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913"/>
      </w:tblGrid>
      <w:tr w:rsidR="00634FAF" w:rsidTr="00634FAF">
        <w:tc>
          <w:tcPr>
            <w:tcW w:w="9913" w:type="dxa"/>
          </w:tcPr>
          <w:p w:rsidR="00634FAF" w:rsidRDefault="00634FAF" w:rsidP="00634FAF">
            <w:pPr>
              <w:contextualSpacing/>
              <w:rPr>
                <w:rFonts w:ascii="Arial" w:hAnsi="Arial" w:cs="Arial"/>
                <w:b/>
              </w:rPr>
            </w:pPr>
            <w:bookmarkStart w:id="0" w:name="_GoBack"/>
            <w:r w:rsidRPr="00634FAF">
              <w:rPr>
                <w:b/>
                <w:color w:val="E36C0A" w:themeColor="accent6" w:themeShade="BF"/>
              </w:rPr>
              <w:t>Kļūdas labojums!</w:t>
            </w:r>
            <w:r w:rsidRPr="00634FAF">
              <w:rPr>
                <w:color w:val="E36C0A" w:themeColor="accent6" w:themeShade="BF"/>
              </w:rPr>
              <w:t xml:space="preserve"> </w:t>
            </w:r>
            <w:bookmarkEnd w:id="0"/>
            <w:r>
              <w:br/>
              <w:t>33. lpp. Precizēti 28. tabulas un 29. tabulas dati.</w:t>
            </w:r>
          </w:p>
        </w:tc>
      </w:tr>
    </w:tbl>
    <w:p w:rsidR="00634FAF" w:rsidRDefault="00634FAF" w:rsidP="005F6D28">
      <w:pPr>
        <w:contextualSpacing/>
        <w:jc w:val="both"/>
        <w:rPr>
          <w:rFonts w:ascii="Arial" w:hAnsi="Arial" w:cs="Arial"/>
          <w:b/>
        </w:rPr>
      </w:pPr>
    </w:p>
    <w:p w:rsidR="00634FAF" w:rsidRDefault="00634FAF" w:rsidP="005F6D28">
      <w:pPr>
        <w:contextualSpacing/>
        <w:jc w:val="both"/>
        <w:rPr>
          <w:rFonts w:ascii="Arial" w:hAnsi="Arial" w:cs="Arial"/>
          <w:b/>
        </w:rPr>
      </w:pPr>
    </w:p>
    <w:p w:rsidR="005F6D28" w:rsidRPr="005F6D28" w:rsidRDefault="005F6D28" w:rsidP="005F6D28">
      <w:pPr>
        <w:contextualSpacing/>
        <w:jc w:val="both"/>
        <w:rPr>
          <w:rFonts w:ascii="Arial" w:hAnsi="Arial" w:cs="Arial"/>
          <w:b/>
        </w:rPr>
      </w:pPr>
      <w:r w:rsidRPr="005F6D28">
        <w:rPr>
          <w:rFonts w:ascii="Arial" w:hAnsi="Arial" w:cs="Arial"/>
          <w:b/>
        </w:rPr>
        <w:t xml:space="preserve">Dzemdes kakla vēža un krūts vēža skrīnings </w:t>
      </w:r>
    </w:p>
    <w:p w:rsidR="00754059" w:rsidRDefault="00754059" w:rsidP="005F6D28">
      <w:pPr>
        <w:spacing w:after="0" w:line="240" w:lineRule="auto"/>
        <w:contextualSpacing/>
        <w:jc w:val="both"/>
        <w:rPr>
          <w:rFonts w:ascii="Arial" w:hAnsi="Arial" w:cs="Arial"/>
          <w:b/>
        </w:rPr>
      </w:pPr>
    </w:p>
    <w:p w:rsidR="005F6D28" w:rsidRPr="005F6D28" w:rsidRDefault="005F6D28" w:rsidP="005F6D28">
      <w:pPr>
        <w:spacing w:after="0" w:line="240" w:lineRule="auto"/>
        <w:contextualSpacing/>
        <w:jc w:val="both"/>
        <w:rPr>
          <w:rFonts w:ascii="Arial" w:hAnsi="Arial" w:cs="Arial"/>
        </w:rPr>
      </w:pPr>
      <w:r w:rsidRPr="005F6D28">
        <w:rPr>
          <w:rFonts w:ascii="Arial" w:hAnsi="Arial" w:cs="Arial"/>
        </w:rPr>
        <w:t>Dzemdes kakla vēža izmeklējumu (citoloģiskā uztriepe) dzemdes kakla vēža profilaksei un mamogrāfijas izmeklējumu krūts vēža profilaksei kā preventīvus veselības aprūpes pakalpojumus iedzīvotājas var veikt, saņemot uzaicinājuma vēstuli no Dienesta.</w:t>
      </w:r>
    </w:p>
    <w:p w:rsidR="005F6D28" w:rsidRPr="005F6D28" w:rsidRDefault="005F6D28" w:rsidP="005F6D28">
      <w:pPr>
        <w:spacing w:after="0" w:line="240" w:lineRule="auto"/>
        <w:contextualSpacing/>
        <w:jc w:val="both"/>
        <w:rPr>
          <w:rFonts w:ascii="Arial" w:hAnsi="Arial" w:cs="Arial"/>
        </w:rPr>
      </w:pPr>
    </w:p>
    <w:p w:rsidR="005F6D28" w:rsidRPr="005F6D28" w:rsidRDefault="005F6D28" w:rsidP="005F6D28">
      <w:pPr>
        <w:spacing w:after="0" w:line="240" w:lineRule="auto"/>
        <w:jc w:val="both"/>
        <w:rPr>
          <w:rFonts w:ascii="Arial" w:hAnsi="Arial" w:cs="Arial"/>
        </w:rPr>
      </w:pPr>
      <w:r w:rsidRPr="005F6D28">
        <w:rPr>
          <w:rFonts w:ascii="Arial" w:hAnsi="Arial" w:cs="Arial"/>
        </w:rPr>
        <w:t xml:space="preserve">Agrīna dzemdes kakla vēža diagnostika tiek nodrošināta, veicot citoloģiskās uztriepes paņemšanu no dzemdes kakla un to mikroskopiski izmeklējot. Tas sniedz iespēju atklāt agrīnas izmaiņas dzemdes kakla šūnās. </w:t>
      </w:r>
    </w:p>
    <w:p w:rsidR="005F6D28" w:rsidRPr="005F6D28" w:rsidRDefault="005F6D28" w:rsidP="005F6D28">
      <w:pPr>
        <w:spacing w:after="0" w:line="240" w:lineRule="auto"/>
        <w:jc w:val="both"/>
        <w:rPr>
          <w:rFonts w:ascii="Arial" w:hAnsi="Arial" w:cs="Arial"/>
        </w:rPr>
      </w:pPr>
    </w:p>
    <w:p w:rsidR="005F6D28" w:rsidRPr="005F6D28" w:rsidRDefault="005F6D28" w:rsidP="005F6D28">
      <w:pPr>
        <w:spacing w:after="0" w:line="240" w:lineRule="auto"/>
        <w:jc w:val="both"/>
        <w:rPr>
          <w:rFonts w:ascii="Arial" w:hAnsi="Arial" w:cs="Arial"/>
        </w:rPr>
      </w:pPr>
      <w:r w:rsidRPr="005F6D28">
        <w:rPr>
          <w:rFonts w:ascii="Arial" w:hAnsi="Arial" w:cs="Arial"/>
        </w:rPr>
        <w:t>Dzemdes kakla vēzi iespējams novērst, uzsākot savlaicīgu ārstēšanu, tādēļ sievietēm vecumā no 25 līdz 70 gadiem, reizi trijos gados ieteicams veikt profilaktisko dzemdes kakla vēža pārbaudi.</w:t>
      </w:r>
    </w:p>
    <w:p w:rsidR="005F6D28" w:rsidRPr="005F6D28" w:rsidRDefault="005F6D28" w:rsidP="005F6D28">
      <w:pPr>
        <w:spacing w:after="0" w:line="240" w:lineRule="auto"/>
        <w:jc w:val="both"/>
        <w:rPr>
          <w:rFonts w:ascii="Arial" w:hAnsi="Arial" w:cs="Arial"/>
        </w:rPr>
      </w:pPr>
    </w:p>
    <w:p w:rsidR="005F6D28" w:rsidRDefault="00C11785" w:rsidP="005F6D28">
      <w:pPr>
        <w:spacing w:after="60" w:line="240" w:lineRule="auto"/>
        <w:rPr>
          <w:rFonts w:ascii="Arial" w:hAnsi="Arial" w:cs="Arial"/>
          <w:color w:val="E36C0A" w:themeColor="accent6" w:themeShade="BF"/>
        </w:rPr>
      </w:pPr>
      <w:r>
        <w:rPr>
          <w:rFonts w:ascii="Arial" w:hAnsi="Arial" w:cs="Arial"/>
          <w:color w:val="E36C0A" w:themeColor="accent6" w:themeShade="BF"/>
        </w:rPr>
        <w:t>28</w:t>
      </w:r>
      <w:r w:rsidR="00B93900">
        <w:rPr>
          <w:rFonts w:ascii="Arial" w:hAnsi="Arial" w:cs="Arial"/>
          <w:color w:val="E36C0A" w:themeColor="accent6" w:themeShade="BF"/>
        </w:rPr>
        <w:t>.</w:t>
      </w:r>
      <w:r w:rsidR="005F6D28" w:rsidRPr="005F6D28">
        <w:rPr>
          <w:rFonts w:ascii="Arial" w:hAnsi="Arial" w:cs="Arial"/>
          <w:color w:val="E36C0A" w:themeColor="accent6" w:themeShade="BF"/>
        </w:rPr>
        <w:t xml:space="preserve"> tabula. Dzemdes kakla vēža skrīninga atsaucības rādītāji</w:t>
      </w:r>
      <w:r w:rsidR="00CB4468">
        <w:rPr>
          <w:rFonts w:ascii="Arial" w:hAnsi="Arial" w:cs="Arial"/>
          <w:color w:val="E36C0A" w:themeColor="accent6" w:themeShade="BF"/>
        </w:rPr>
        <w:t xml:space="preserve"> trīs gadu ietvaros</w:t>
      </w:r>
    </w:p>
    <w:tbl>
      <w:tblPr>
        <w:tblW w:w="8384" w:type="dxa"/>
        <w:jc w:val="center"/>
        <w:tblLook w:val="04A0" w:firstRow="1" w:lastRow="0" w:firstColumn="1" w:lastColumn="0" w:noHBand="0" w:noVBand="1"/>
      </w:tblPr>
      <w:tblGrid>
        <w:gridCol w:w="1134"/>
        <w:gridCol w:w="992"/>
        <w:gridCol w:w="1362"/>
        <w:gridCol w:w="1396"/>
        <w:gridCol w:w="1134"/>
        <w:gridCol w:w="1232"/>
        <w:gridCol w:w="1134"/>
      </w:tblGrid>
      <w:tr w:rsidR="00007475" w:rsidRPr="00007475" w:rsidTr="00007475">
        <w:trPr>
          <w:trHeight w:val="300"/>
          <w:jc w:val="center"/>
        </w:trPr>
        <w:tc>
          <w:tcPr>
            <w:tcW w:w="8384" w:type="dxa"/>
            <w:gridSpan w:val="7"/>
            <w:tcBorders>
              <w:top w:val="single" w:sz="4" w:space="0" w:color="auto"/>
              <w:left w:val="single" w:sz="4" w:space="0" w:color="auto"/>
              <w:bottom w:val="single" w:sz="4" w:space="0" w:color="auto"/>
              <w:right w:val="single" w:sz="4" w:space="0" w:color="000000"/>
            </w:tcBorders>
            <w:shd w:val="clear" w:color="000000" w:fill="808080"/>
            <w:vAlign w:val="center"/>
            <w:hideMark/>
          </w:tcPr>
          <w:p w:rsidR="00007475" w:rsidRPr="00007475" w:rsidRDefault="00007475" w:rsidP="00007475">
            <w:pPr>
              <w:spacing w:after="0" w:line="240" w:lineRule="auto"/>
              <w:jc w:val="center"/>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Sievietes, kas veikušas onkocitoloģisko izmeklējumu 2013. - 2015. gadā</w:t>
            </w:r>
          </w:p>
        </w:tc>
      </w:tr>
      <w:tr w:rsidR="00007475" w:rsidRPr="00007475" w:rsidTr="00BF08D2">
        <w:trPr>
          <w:trHeight w:val="1155"/>
          <w:jc w:val="center"/>
        </w:trPr>
        <w:tc>
          <w:tcPr>
            <w:tcW w:w="1134" w:type="dxa"/>
            <w:tcBorders>
              <w:top w:val="nil"/>
              <w:left w:val="single" w:sz="4" w:space="0" w:color="auto"/>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Vecuma grupas</w:t>
            </w:r>
          </w:p>
        </w:tc>
        <w:tc>
          <w:tcPr>
            <w:tcW w:w="992"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Sieviešu skaits*</w:t>
            </w:r>
          </w:p>
        </w:tc>
        <w:tc>
          <w:tcPr>
            <w:tcW w:w="1362"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Izsūtīto uzaicinājuma vēstuļu skaits**</w:t>
            </w:r>
          </w:p>
        </w:tc>
        <w:tc>
          <w:tcPr>
            <w:tcW w:w="1396"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Izmeklētās sievietes skrīninga ietvaros</w:t>
            </w:r>
          </w:p>
        </w:tc>
        <w:tc>
          <w:tcPr>
            <w:tcW w:w="1134"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Izmeklētās sievietes ārpus skrīninga</w:t>
            </w:r>
            <w:r w:rsidR="00136B8B">
              <w:rPr>
                <w:rFonts w:ascii="Arial" w:eastAsia="Times New Roman" w:hAnsi="Arial" w:cs="Arial"/>
                <w:b/>
                <w:bCs/>
                <w:color w:val="FFFFFF"/>
                <w:sz w:val="16"/>
                <w:szCs w:val="16"/>
                <w:lang w:eastAsia="lv-LV"/>
              </w:rPr>
              <w:t>***</w:t>
            </w:r>
          </w:p>
        </w:tc>
        <w:tc>
          <w:tcPr>
            <w:tcW w:w="1232"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Izmeklēto sieviešu skaits kopā</w:t>
            </w:r>
          </w:p>
        </w:tc>
        <w:tc>
          <w:tcPr>
            <w:tcW w:w="1134" w:type="dxa"/>
            <w:tcBorders>
              <w:top w:val="nil"/>
              <w:left w:val="nil"/>
              <w:bottom w:val="single" w:sz="4" w:space="0" w:color="auto"/>
              <w:right w:val="single" w:sz="4" w:space="0" w:color="auto"/>
            </w:tcBorders>
            <w:shd w:val="clear" w:color="000000" w:fill="808080"/>
            <w:vAlign w:val="center"/>
            <w:hideMark/>
          </w:tcPr>
          <w:p w:rsidR="00007475" w:rsidRPr="00007475" w:rsidRDefault="00007475" w:rsidP="00BF08D2">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Populācijas aptvere</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25-29</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70 313</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71 472</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13 075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40 554</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53 629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76%</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30-34</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66 407</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68 366</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15 161</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36 330</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51 491</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78%</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35-39</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64 791</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62 532</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15 688</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30 048</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45 736</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71%</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40-44</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70 049</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65 497</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18 115</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28 700</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46 815</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67%</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45-49</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69 573</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65 265</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19 550</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28 593</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48 143</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69%</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50-54</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78 170</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69 145</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21 588</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28 556</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50 144</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64%</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55-59</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77 823</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72 316</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20 700</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24 550</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45 250</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58%</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60-64</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70 010</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65 808</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18 207</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17 346</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35 553</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51%</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65-70</w:t>
            </w:r>
          </w:p>
        </w:tc>
        <w:tc>
          <w:tcPr>
            <w:tcW w:w="99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63 150</w:t>
            </w:r>
          </w:p>
        </w:tc>
        <w:tc>
          <w:tcPr>
            <w:tcW w:w="1362" w:type="dxa"/>
            <w:tcBorders>
              <w:top w:val="nil"/>
              <w:left w:val="nil"/>
              <w:bottom w:val="single" w:sz="4" w:space="0" w:color="auto"/>
              <w:right w:val="single" w:sz="4" w:space="0" w:color="auto"/>
            </w:tcBorders>
            <w:shd w:val="clear" w:color="auto" w:fill="auto"/>
            <w:noWrap/>
            <w:vAlign w:val="center"/>
            <w:hideMark/>
          </w:tcPr>
          <w:p w:rsidR="00136B8B" w:rsidRPr="00007475" w:rsidRDefault="00136B8B" w:rsidP="00436874">
            <w:pPr>
              <w:spacing w:after="0" w:line="240" w:lineRule="auto"/>
              <w:rPr>
                <w:rFonts w:ascii="Arial" w:eastAsia="Times New Roman" w:hAnsi="Arial" w:cs="Arial"/>
                <w:color w:val="000000"/>
                <w:sz w:val="16"/>
                <w:szCs w:val="16"/>
                <w:lang w:eastAsia="lv-LV"/>
              </w:rPr>
            </w:pPr>
            <w:r w:rsidRPr="00007475">
              <w:rPr>
                <w:rFonts w:ascii="Arial" w:eastAsia="Times New Roman" w:hAnsi="Arial" w:cs="Arial"/>
                <w:color w:val="000000"/>
                <w:sz w:val="16"/>
                <w:szCs w:val="16"/>
                <w:lang w:eastAsia="lv-LV"/>
              </w:rPr>
              <w:t>60 924</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16 407</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13 790</w:t>
            </w:r>
          </w:p>
        </w:tc>
        <w:tc>
          <w:tcPr>
            <w:tcW w:w="1232"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30 197</w:t>
            </w:r>
          </w:p>
        </w:tc>
        <w:tc>
          <w:tcPr>
            <w:tcW w:w="1134" w:type="dxa"/>
            <w:tcBorders>
              <w:top w:val="nil"/>
              <w:left w:val="nil"/>
              <w:bottom w:val="single" w:sz="4" w:space="0" w:color="auto"/>
              <w:right w:val="single" w:sz="4" w:space="0" w:color="auto"/>
            </w:tcBorders>
            <w:shd w:val="clear" w:color="auto" w:fill="auto"/>
            <w:noWrap/>
            <w:vAlign w:val="center"/>
            <w:hideMark/>
          </w:tcPr>
          <w:p w:rsidR="00136B8B" w:rsidRPr="00136B8B" w:rsidRDefault="00136B8B" w:rsidP="00436874">
            <w:pPr>
              <w:spacing w:after="0" w:line="240" w:lineRule="auto"/>
              <w:rPr>
                <w:rFonts w:ascii="Arial" w:hAnsi="Arial" w:cs="Arial"/>
                <w:color w:val="000000"/>
                <w:sz w:val="16"/>
                <w:szCs w:val="16"/>
              </w:rPr>
            </w:pPr>
            <w:r w:rsidRPr="00136B8B">
              <w:rPr>
                <w:rFonts w:ascii="Arial" w:hAnsi="Arial" w:cs="Arial"/>
                <w:color w:val="000000"/>
                <w:sz w:val="16"/>
                <w:szCs w:val="16"/>
              </w:rPr>
              <w:t>48%</w:t>
            </w:r>
          </w:p>
        </w:tc>
      </w:tr>
      <w:tr w:rsidR="00136B8B" w:rsidRPr="00007475" w:rsidTr="00436874">
        <w:trPr>
          <w:trHeight w:val="300"/>
          <w:jc w:val="center"/>
        </w:trPr>
        <w:tc>
          <w:tcPr>
            <w:tcW w:w="1134" w:type="dxa"/>
            <w:tcBorders>
              <w:top w:val="nil"/>
              <w:left w:val="single" w:sz="4" w:space="0" w:color="auto"/>
              <w:bottom w:val="single" w:sz="4" w:space="0" w:color="auto"/>
              <w:right w:val="single" w:sz="4" w:space="0" w:color="auto"/>
            </w:tcBorders>
            <w:shd w:val="clear" w:color="000000" w:fill="808080"/>
            <w:noWrap/>
            <w:vAlign w:val="center"/>
            <w:hideMark/>
          </w:tcPr>
          <w:p w:rsidR="00136B8B" w:rsidRPr="00007475" w:rsidRDefault="00136B8B" w:rsidP="00436874">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Kopā</w:t>
            </w:r>
          </w:p>
        </w:tc>
        <w:tc>
          <w:tcPr>
            <w:tcW w:w="992" w:type="dxa"/>
            <w:tcBorders>
              <w:top w:val="nil"/>
              <w:left w:val="nil"/>
              <w:bottom w:val="single" w:sz="4" w:space="0" w:color="auto"/>
              <w:right w:val="single" w:sz="4" w:space="0" w:color="auto"/>
            </w:tcBorders>
            <w:shd w:val="clear" w:color="000000" w:fill="808080"/>
            <w:noWrap/>
            <w:vAlign w:val="center"/>
            <w:hideMark/>
          </w:tcPr>
          <w:p w:rsidR="00136B8B" w:rsidRPr="00007475" w:rsidRDefault="00136B8B" w:rsidP="00436874">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630 286</w:t>
            </w:r>
          </w:p>
        </w:tc>
        <w:tc>
          <w:tcPr>
            <w:tcW w:w="1362" w:type="dxa"/>
            <w:tcBorders>
              <w:top w:val="nil"/>
              <w:left w:val="nil"/>
              <w:bottom w:val="single" w:sz="4" w:space="0" w:color="auto"/>
              <w:right w:val="single" w:sz="4" w:space="0" w:color="auto"/>
            </w:tcBorders>
            <w:shd w:val="clear" w:color="000000" w:fill="808080"/>
            <w:noWrap/>
            <w:vAlign w:val="center"/>
            <w:hideMark/>
          </w:tcPr>
          <w:p w:rsidR="00136B8B" w:rsidRPr="00007475" w:rsidRDefault="00136B8B" w:rsidP="00436874">
            <w:pPr>
              <w:spacing w:after="0" w:line="240" w:lineRule="auto"/>
              <w:rPr>
                <w:rFonts w:ascii="Arial" w:eastAsia="Times New Roman" w:hAnsi="Arial" w:cs="Arial"/>
                <w:b/>
                <w:bCs/>
                <w:color w:val="FFFFFF"/>
                <w:sz w:val="16"/>
                <w:szCs w:val="16"/>
                <w:lang w:eastAsia="lv-LV"/>
              </w:rPr>
            </w:pPr>
            <w:r w:rsidRPr="00007475">
              <w:rPr>
                <w:rFonts w:ascii="Arial" w:eastAsia="Times New Roman" w:hAnsi="Arial" w:cs="Arial"/>
                <w:b/>
                <w:bCs/>
                <w:color w:val="FFFFFF"/>
                <w:sz w:val="16"/>
                <w:szCs w:val="16"/>
                <w:lang w:eastAsia="lv-LV"/>
              </w:rPr>
              <w:t>601 325</w:t>
            </w:r>
          </w:p>
        </w:tc>
        <w:tc>
          <w:tcPr>
            <w:tcW w:w="1396" w:type="dxa"/>
            <w:tcBorders>
              <w:top w:val="nil"/>
              <w:left w:val="single" w:sz="4" w:space="0" w:color="auto"/>
              <w:bottom w:val="single" w:sz="4" w:space="0" w:color="auto"/>
              <w:right w:val="single" w:sz="4" w:space="0" w:color="auto"/>
            </w:tcBorders>
            <w:shd w:val="clear" w:color="000000" w:fill="808080"/>
            <w:noWrap/>
            <w:vAlign w:val="center"/>
            <w:hideMark/>
          </w:tcPr>
          <w:p w:rsidR="00136B8B" w:rsidRPr="00136B8B" w:rsidRDefault="00136B8B" w:rsidP="00436874">
            <w:pPr>
              <w:spacing w:after="0" w:line="240" w:lineRule="auto"/>
              <w:rPr>
                <w:rFonts w:ascii="Arial" w:hAnsi="Arial" w:cs="Arial"/>
                <w:b/>
                <w:bCs/>
                <w:color w:val="FFFFFF"/>
                <w:sz w:val="16"/>
                <w:szCs w:val="16"/>
              </w:rPr>
            </w:pPr>
            <w:r w:rsidRPr="00136B8B">
              <w:rPr>
                <w:rFonts w:ascii="Arial" w:hAnsi="Arial" w:cs="Arial"/>
                <w:b/>
                <w:bCs/>
                <w:color w:val="FFFFFF"/>
                <w:sz w:val="16"/>
                <w:szCs w:val="16"/>
              </w:rPr>
              <w:t>158 491</w:t>
            </w:r>
          </w:p>
        </w:tc>
        <w:tc>
          <w:tcPr>
            <w:tcW w:w="1134" w:type="dxa"/>
            <w:tcBorders>
              <w:top w:val="nil"/>
              <w:left w:val="nil"/>
              <w:bottom w:val="single" w:sz="4" w:space="0" w:color="auto"/>
              <w:right w:val="single" w:sz="4" w:space="0" w:color="auto"/>
            </w:tcBorders>
            <w:shd w:val="clear" w:color="000000" w:fill="808080"/>
            <w:noWrap/>
            <w:vAlign w:val="center"/>
            <w:hideMark/>
          </w:tcPr>
          <w:p w:rsidR="00136B8B" w:rsidRPr="00136B8B" w:rsidRDefault="00136B8B" w:rsidP="00436874">
            <w:pPr>
              <w:spacing w:after="0" w:line="240" w:lineRule="auto"/>
              <w:rPr>
                <w:rFonts w:ascii="Arial" w:hAnsi="Arial" w:cs="Arial"/>
                <w:b/>
                <w:bCs/>
                <w:color w:val="FFFFFF"/>
                <w:sz w:val="16"/>
                <w:szCs w:val="16"/>
              </w:rPr>
            </w:pPr>
            <w:r w:rsidRPr="00136B8B">
              <w:rPr>
                <w:rFonts w:ascii="Arial" w:hAnsi="Arial" w:cs="Arial"/>
                <w:b/>
                <w:bCs/>
                <w:color w:val="FFFFFF"/>
                <w:sz w:val="16"/>
                <w:szCs w:val="16"/>
              </w:rPr>
              <w:t>248 467</w:t>
            </w:r>
          </w:p>
        </w:tc>
        <w:tc>
          <w:tcPr>
            <w:tcW w:w="1232" w:type="dxa"/>
            <w:tcBorders>
              <w:top w:val="nil"/>
              <w:left w:val="nil"/>
              <w:bottom w:val="single" w:sz="4" w:space="0" w:color="auto"/>
              <w:right w:val="single" w:sz="4" w:space="0" w:color="auto"/>
            </w:tcBorders>
            <w:shd w:val="clear" w:color="000000" w:fill="808080"/>
            <w:noWrap/>
            <w:vAlign w:val="center"/>
            <w:hideMark/>
          </w:tcPr>
          <w:p w:rsidR="00136B8B" w:rsidRPr="00136B8B" w:rsidRDefault="00136B8B" w:rsidP="00436874">
            <w:pPr>
              <w:spacing w:after="0" w:line="240" w:lineRule="auto"/>
              <w:rPr>
                <w:rFonts w:ascii="Arial" w:hAnsi="Arial" w:cs="Arial"/>
                <w:b/>
                <w:bCs/>
                <w:color w:val="FFFFFF"/>
                <w:sz w:val="16"/>
                <w:szCs w:val="16"/>
              </w:rPr>
            </w:pPr>
            <w:r w:rsidRPr="00136B8B">
              <w:rPr>
                <w:rFonts w:ascii="Arial" w:hAnsi="Arial" w:cs="Arial"/>
                <w:b/>
                <w:bCs/>
                <w:color w:val="FFFFFF"/>
                <w:sz w:val="16"/>
                <w:szCs w:val="16"/>
              </w:rPr>
              <w:t>406 958</w:t>
            </w:r>
          </w:p>
        </w:tc>
        <w:tc>
          <w:tcPr>
            <w:tcW w:w="1134" w:type="dxa"/>
            <w:tcBorders>
              <w:top w:val="nil"/>
              <w:left w:val="nil"/>
              <w:bottom w:val="single" w:sz="4" w:space="0" w:color="auto"/>
              <w:right w:val="single" w:sz="4" w:space="0" w:color="auto"/>
            </w:tcBorders>
            <w:shd w:val="clear" w:color="000000" w:fill="808080"/>
            <w:noWrap/>
            <w:vAlign w:val="center"/>
            <w:hideMark/>
          </w:tcPr>
          <w:p w:rsidR="00136B8B" w:rsidRPr="00136B8B" w:rsidRDefault="00136B8B" w:rsidP="00436874">
            <w:pPr>
              <w:spacing w:after="0" w:line="240" w:lineRule="auto"/>
              <w:rPr>
                <w:rFonts w:ascii="Arial" w:hAnsi="Arial" w:cs="Arial"/>
                <w:b/>
                <w:bCs/>
                <w:color w:val="FFFFFF"/>
                <w:sz w:val="16"/>
                <w:szCs w:val="16"/>
              </w:rPr>
            </w:pPr>
            <w:r w:rsidRPr="00136B8B">
              <w:rPr>
                <w:rFonts w:ascii="Arial" w:hAnsi="Arial" w:cs="Arial"/>
                <w:b/>
                <w:bCs/>
                <w:color w:val="FFFFFF"/>
                <w:sz w:val="16"/>
                <w:szCs w:val="16"/>
              </w:rPr>
              <w:t>65%</w:t>
            </w:r>
          </w:p>
        </w:tc>
      </w:tr>
    </w:tbl>
    <w:p w:rsidR="005F6D28" w:rsidRPr="004C1CDA" w:rsidRDefault="005F6D28" w:rsidP="005E591F">
      <w:pPr>
        <w:spacing w:after="0" w:line="240" w:lineRule="auto"/>
        <w:rPr>
          <w:rFonts w:ascii="Arial" w:hAnsi="Arial" w:cs="Arial"/>
          <w:sz w:val="18"/>
          <w:szCs w:val="18"/>
        </w:rPr>
      </w:pPr>
    </w:p>
    <w:p w:rsidR="00007475" w:rsidRPr="004C1CDA" w:rsidRDefault="00AB7FE5" w:rsidP="00BF08D2">
      <w:pPr>
        <w:spacing w:after="0" w:line="240" w:lineRule="auto"/>
        <w:jc w:val="both"/>
        <w:rPr>
          <w:rFonts w:ascii="Arial" w:hAnsi="Arial" w:cs="Arial"/>
          <w:sz w:val="18"/>
          <w:szCs w:val="18"/>
        </w:rPr>
      </w:pPr>
      <w:r w:rsidRPr="004C1CDA">
        <w:rPr>
          <w:rFonts w:ascii="Arial" w:hAnsi="Arial" w:cs="Arial"/>
          <w:sz w:val="18"/>
          <w:szCs w:val="18"/>
        </w:rPr>
        <w:t xml:space="preserve">* </w:t>
      </w:r>
      <w:r w:rsidR="00BF08D2" w:rsidRPr="004C1CDA">
        <w:rPr>
          <w:rFonts w:ascii="Arial" w:hAnsi="Arial" w:cs="Arial"/>
          <w:sz w:val="18"/>
          <w:szCs w:val="18"/>
        </w:rPr>
        <w:t>Dati</w:t>
      </w:r>
      <w:r w:rsidR="00007475" w:rsidRPr="004C1CDA">
        <w:rPr>
          <w:rFonts w:ascii="Arial" w:hAnsi="Arial" w:cs="Arial"/>
          <w:sz w:val="18"/>
          <w:szCs w:val="18"/>
        </w:rPr>
        <w:t xml:space="preserve"> no Centrālās statistikas pārvalde</w:t>
      </w:r>
      <w:r w:rsidR="00CB4468" w:rsidRPr="004C1CDA">
        <w:rPr>
          <w:rFonts w:ascii="Arial" w:hAnsi="Arial" w:cs="Arial"/>
          <w:sz w:val="18"/>
          <w:szCs w:val="18"/>
        </w:rPr>
        <w:t>s datu</w:t>
      </w:r>
      <w:r w:rsidR="00007475" w:rsidRPr="004C1CDA">
        <w:rPr>
          <w:rFonts w:ascii="Arial" w:hAnsi="Arial" w:cs="Arial"/>
          <w:sz w:val="18"/>
          <w:szCs w:val="18"/>
        </w:rPr>
        <w:t>bāzes “Pastāvīgo iedzīvotāju skaits pēc valstiskās piederības un dzimuma 2015.gada sākumā”.</w:t>
      </w:r>
    </w:p>
    <w:p w:rsidR="00DC1ECC" w:rsidRDefault="00497B5D" w:rsidP="00BF08D2">
      <w:pPr>
        <w:spacing w:after="0" w:line="240" w:lineRule="auto"/>
        <w:jc w:val="both"/>
        <w:rPr>
          <w:rFonts w:ascii="Arial" w:hAnsi="Arial" w:cs="Arial"/>
          <w:sz w:val="18"/>
          <w:szCs w:val="18"/>
        </w:rPr>
      </w:pPr>
      <w:r w:rsidRPr="004C1CDA">
        <w:rPr>
          <w:rFonts w:ascii="Arial" w:hAnsi="Arial" w:cs="Arial"/>
          <w:sz w:val="18"/>
          <w:szCs w:val="18"/>
        </w:rPr>
        <w:t xml:space="preserve">** </w:t>
      </w:r>
      <w:r w:rsidR="00ED4627">
        <w:rPr>
          <w:rFonts w:ascii="Arial" w:hAnsi="Arial" w:cs="Arial"/>
          <w:sz w:val="18"/>
          <w:szCs w:val="18"/>
        </w:rPr>
        <w:t>I</w:t>
      </w:r>
      <w:r w:rsidR="00BF08D2" w:rsidRPr="004C1CDA">
        <w:rPr>
          <w:rFonts w:ascii="Arial" w:hAnsi="Arial" w:cs="Arial"/>
          <w:sz w:val="18"/>
          <w:szCs w:val="18"/>
        </w:rPr>
        <w:t>ekļautas uzaicin</w:t>
      </w:r>
      <w:r w:rsidR="00ED4627">
        <w:rPr>
          <w:rFonts w:ascii="Arial" w:hAnsi="Arial" w:cs="Arial"/>
          <w:sz w:val="18"/>
          <w:szCs w:val="18"/>
        </w:rPr>
        <w:t xml:space="preserve">ājuma vēstules </w:t>
      </w:r>
      <w:r w:rsidR="00BF08D2" w:rsidRPr="004C1CDA">
        <w:rPr>
          <w:rFonts w:ascii="Arial" w:hAnsi="Arial" w:cs="Arial"/>
          <w:sz w:val="18"/>
          <w:szCs w:val="18"/>
        </w:rPr>
        <w:t xml:space="preserve">2015. </w:t>
      </w:r>
      <w:r w:rsidR="00ED4627">
        <w:rPr>
          <w:rFonts w:ascii="Arial" w:hAnsi="Arial" w:cs="Arial"/>
          <w:sz w:val="18"/>
          <w:szCs w:val="18"/>
        </w:rPr>
        <w:t>g</w:t>
      </w:r>
      <w:r w:rsidR="00BF08D2" w:rsidRPr="004C1CDA">
        <w:rPr>
          <w:rFonts w:ascii="Arial" w:hAnsi="Arial" w:cs="Arial"/>
          <w:sz w:val="18"/>
          <w:szCs w:val="18"/>
        </w:rPr>
        <w:t>adā</w:t>
      </w:r>
      <w:r w:rsidR="00ED4627">
        <w:rPr>
          <w:rFonts w:ascii="Arial" w:hAnsi="Arial" w:cs="Arial"/>
          <w:sz w:val="18"/>
          <w:szCs w:val="18"/>
        </w:rPr>
        <w:t xml:space="preserve"> definētajām mērķa grupas</w:t>
      </w:r>
      <w:r w:rsidR="00BF08D2" w:rsidRPr="004C1CDA">
        <w:rPr>
          <w:rFonts w:ascii="Arial" w:hAnsi="Arial" w:cs="Arial"/>
          <w:sz w:val="18"/>
          <w:szCs w:val="18"/>
        </w:rPr>
        <w:t xml:space="preserve"> sievietēm</w:t>
      </w:r>
      <w:r w:rsidR="00ED4627">
        <w:rPr>
          <w:rFonts w:ascii="Arial" w:hAnsi="Arial" w:cs="Arial"/>
          <w:sz w:val="18"/>
          <w:szCs w:val="18"/>
        </w:rPr>
        <w:t xml:space="preserve"> noteiktajā vecuma grupā.</w:t>
      </w:r>
    </w:p>
    <w:p w:rsidR="00136B8B" w:rsidRPr="004C1CDA" w:rsidRDefault="00136B8B" w:rsidP="00BF08D2">
      <w:pPr>
        <w:spacing w:after="0" w:line="240" w:lineRule="auto"/>
        <w:jc w:val="both"/>
        <w:rPr>
          <w:rFonts w:ascii="Arial" w:hAnsi="Arial" w:cs="Arial"/>
          <w:sz w:val="18"/>
          <w:szCs w:val="18"/>
        </w:rPr>
      </w:pPr>
      <w:r w:rsidRPr="002B72E0">
        <w:rPr>
          <w:rFonts w:ascii="Arial" w:hAnsi="Arial" w:cs="Arial"/>
          <w:sz w:val="18"/>
          <w:szCs w:val="18"/>
        </w:rPr>
        <w:t xml:space="preserve">*** Ietver sievietes, kuras veikušas </w:t>
      </w:r>
      <w:r w:rsidRPr="002B72E0">
        <w:rPr>
          <w:rFonts w:ascii="Arial" w:hAnsi="Arial" w:cs="Arial"/>
          <w:sz w:val="18"/>
          <w:szCs w:val="18"/>
          <w:u w:val="single"/>
        </w:rPr>
        <w:t>tikai</w:t>
      </w:r>
      <w:r w:rsidRPr="002B72E0">
        <w:rPr>
          <w:rFonts w:ascii="Arial" w:hAnsi="Arial" w:cs="Arial"/>
          <w:sz w:val="18"/>
          <w:szCs w:val="18"/>
        </w:rPr>
        <w:t xml:space="preserve"> diagnostisko izmeklējumu</w:t>
      </w:r>
      <w:r w:rsidR="002B72E0">
        <w:rPr>
          <w:rFonts w:ascii="Arial" w:hAnsi="Arial" w:cs="Arial"/>
          <w:sz w:val="18"/>
          <w:szCs w:val="18"/>
        </w:rPr>
        <w:t>.</w:t>
      </w:r>
    </w:p>
    <w:p w:rsidR="005F6D28" w:rsidRPr="005F6D28" w:rsidRDefault="005F6D28" w:rsidP="005F6D28">
      <w:pPr>
        <w:spacing w:before="120" w:after="0" w:line="240" w:lineRule="auto"/>
        <w:rPr>
          <w:rFonts w:ascii="Arial" w:hAnsi="Arial" w:cs="Arial"/>
        </w:rPr>
      </w:pPr>
    </w:p>
    <w:p w:rsidR="005F6D28" w:rsidRPr="005F6D28" w:rsidRDefault="005F6D28" w:rsidP="005F6D28">
      <w:pPr>
        <w:spacing w:after="0" w:line="240" w:lineRule="auto"/>
        <w:jc w:val="both"/>
        <w:rPr>
          <w:rFonts w:ascii="Arial" w:hAnsi="Arial" w:cs="Arial"/>
        </w:rPr>
      </w:pPr>
      <w:r w:rsidRPr="005F6D28">
        <w:rPr>
          <w:rFonts w:ascii="Arial" w:hAnsi="Arial" w:cs="Arial"/>
        </w:rPr>
        <w:t>Visbiežāk onkocitoloģisko izmeklējumu ir veikušas gados jaunākas sievietes</w:t>
      </w:r>
      <w:r w:rsidRPr="005F6D28">
        <w:rPr>
          <w:rFonts w:ascii="Arial" w:hAnsi="Arial" w:cs="Arial"/>
          <w:color w:val="FF0000"/>
        </w:rPr>
        <w:t xml:space="preserve">. </w:t>
      </w:r>
      <w:r w:rsidRPr="00703919">
        <w:rPr>
          <w:rFonts w:ascii="Arial" w:hAnsi="Arial" w:cs="Arial"/>
        </w:rPr>
        <w:t xml:space="preserve">Tikai </w:t>
      </w:r>
      <w:r w:rsidR="00703919" w:rsidRPr="00703919">
        <w:rPr>
          <w:rFonts w:ascii="Arial" w:hAnsi="Arial" w:cs="Arial"/>
        </w:rPr>
        <w:t>39</w:t>
      </w:r>
      <w:r w:rsidRPr="00703919">
        <w:rPr>
          <w:rFonts w:ascii="Arial" w:hAnsi="Arial" w:cs="Arial"/>
        </w:rPr>
        <w:t xml:space="preserve">% no </w:t>
      </w:r>
      <w:r w:rsidRPr="005F6D28">
        <w:rPr>
          <w:rFonts w:ascii="Arial" w:hAnsi="Arial" w:cs="Arial"/>
        </w:rPr>
        <w:t>onkocitoloģiskiem izmeklējumiem ir veikti ar Dienesta uzaicinājuma vēstulēm skrīninga programmas ietvaros – pārējie veikti bez uzaicinājuma vēstulēm. Novērojams, ka visbiežāk šo izmeklējumu ar uzaicinājuma vēstuli veic sievietes, kas ir gados vecākas.</w:t>
      </w:r>
    </w:p>
    <w:p w:rsidR="005F6D28" w:rsidRPr="005F6D28" w:rsidRDefault="005F6D28" w:rsidP="005F6D28">
      <w:pPr>
        <w:spacing w:after="0" w:line="240" w:lineRule="auto"/>
        <w:jc w:val="both"/>
        <w:rPr>
          <w:rFonts w:ascii="Arial" w:hAnsi="Arial" w:cs="Arial"/>
        </w:rPr>
      </w:pPr>
    </w:p>
    <w:p w:rsidR="005F6D28" w:rsidRPr="005F6D28" w:rsidRDefault="005F6D28" w:rsidP="005F6D28">
      <w:pPr>
        <w:spacing w:after="0" w:line="240" w:lineRule="auto"/>
        <w:jc w:val="both"/>
        <w:rPr>
          <w:rFonts w:ascii="Arial" w:hAnsi="Arial" w:cs="Arial"/>
        </w:rPr>
      </w:pPr>
      <w:r w:rsidRPr="005F6D28">
        <w:rPr>
          <w:rFonts w:ascii="Arial" w:hAnsi="Arial" w:cs="Arial"/>
        </w:rPr>
        <w:t>Atbilstoši Eiropas Komisijas izveidotajām krūts vēža skrīninga vadlīnijām sievietēm vecumā no 50 līdz 70 gadiem ieteicams vienu reizi divos gados veikt krūšu mamogrāfijas izmeklējumu. Veicot mamogrāfijas izmeklējumu, vēzi iespējams konstatēt trīs līdz četrus gadus pirms paciente pati sāktu pamanīt slimības simptomus. Tādējādi var uzsākt savlaicīgu un mazāk agresīvu ārstēšanu.</w:t>
      </w:r>
    </w:p>
    <w:p w:rsidR="005F6D28" w:rsidRDefault="005F6D2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Default="002F3348" w:rsidP="005F6D28">
      <w:pPr>
        <w:spacing w:after="0" w:line="240" w:lineRule="auto"/>
        <w:jc w:val="both"/>
        <w:rPr>
          <w:rFonts w:ascii="Arial" w:hAnsi="Arial" w:cs="Arial"/>
        </w:rPr>
      </w:pPr>
    </w:p>
    <w:p w:rsidR="002F3348" w:rsidRPr="005F6D28" w:rsidRDefault="002F3348" w:rsidP="005F6D28">
      <w:pPr>
        <w:spacing w:after="0" w:line="240" w:lineRule="auto"/>
        <w:jc w:val="both"/>
        <w:rPr>
          <w:rFonts w:ascii="Arial" w:hAnsi="Arial" w:cs="Arial"/>
        </w:rPr>
      </w:pPr>
    </w:p>
    <w:p w:rsidR="005F6D28" w:rsidRDefault="00C11785" w:rsidP="005F6D28">
      <w:pPr>
        <w:spacing w:after="60" w:line="240" w:lineRule="auto"/>
        <w:jc w:val="both"/>
        <w:rPr>
          <w:rFonts w:ascii="Arial" w:hAnsi="Arial" w:cs="Arial"/>
          <w:color w:val="E36C0A" w:themeColor="accent6" w:themeShade="BF"/>
        </w:rPr>
      </w:pPr>
      <w:r>
        <w:rPr>
          <w:rFonts w:ascii="Arial" w:hAnsi="Arial" w:cs="Arial"/>
          <w:color w:val="E36C0A" w:themeColor="accent6" w:themeShade="BF"/>
        </w:rPr>
        <w:t>29</w:t>
      </w:r>
      <w:r w:rsidR="00B93900">
        <w:rPr>
          <w:rFonts w:ascii="Arial" w:hAnsi="Arial" w:cs="Arial"/>
          <w:color w:val="E36C0A" w:themeColor="accent6" w:themeShade="BF"/>
        </w:rPr>
        <w:t>.</w:t>
      </w:r>
      <w:r w:rsidR="005F6D28" w:rsidRPr="005F6D28">
        <w:rPr>
          <w:rFonts w:ascii="Arial" w:hAnsi="Arial" w:cs="Arial"/>
          <w:color w:val="E36C0A" w:themeColor="accent6" w:themeShade="BF"/>
        </w:rPr>
        <w:t xml:space="preserve"> tabula. Krūts vēža skrīninga atsaucības rādītāji</w:t>
      </w:r>
      <w:r w:rsidR="00CB4468">
        <w:rPr>
          <w:rFonts w:ascii="Arial" w:hAnsi="Arial" w:cs="Arial"/>
          <w:color w:val="E36C0A" w:themeColor="accent6" w:themeShade="BF"/>
        </w:rPr>
        <w:t xml:space="preserve"> divu gadu ietvaros</w:t>
      </w:r>
    </w:p>
    <w:tbl>
      <w:tblPr>
        <w:tblW w:w="8368" w:type="dxa"/>
        <w:jc w:val="center"/>
        <w:tblLook w:val="04A0" w:firstRow="1" w:lastRow="0" w:firstColumn="1" w:lastColumn="0" w:noHBand="0" w:noVBand="1"/>
      </w:tblPr>
      <w:tblGrid>
        <w:gridCol w:w="1035"/>
        <w:gridCol w:w="1041"/>
        <w:gridCol w:w="1295"/>
        <w:gridCol w:w="1315"/>
        <w:gridCol w:w="1273"/>
        <w:gridCol w:w="1275"/>
        <w:gridCol w:w="1134"/>
      </w:tblGrid>
      <w:tr w:rsidR="00021553" w:rsidRPr="00021553" w:rsidTr="00021553">
        <w:trPr>
          <w:trHeight w:val="300"/>
          <w:jc w:val="center"/>
        </w:trPr>
        <w:tc>
          <w:tcPr>
            <w:tcW w:w="8368" w:type="dxa"/>
            <w:gridSpan w:val="7"/>
            <w:tcBorders>
              <w:top w:val="single" w:sz="4" w:space="0" w:color="auto"/>
              <w:left w:val="single" w:sz="4" w:space="0" w:color="auto"/>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jc w:val="center"/>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Sievietes, kas veikušas mamogrāfijas izmeklējumu 2014. - 2015. gadā</w:t>
            </w:r>
          </w:p>
        </w:tc>
      </w:tr>
      <w:tr w:rsidR="00021553" w:rsidRPr="00021553" w:rsidTr="00021553">
        <w:trPr>
          <w:trHeight w:val="1170"/>
          <w:jc w:val="center"/>
        </w:trPr>
        <w:tc>
          <w:tcPr>
            <w:tcW w:w="1035" w:type="dxa"/>
            <w:tcBorders>
              <w:top w:val="nil"/>
              <w:left w:val="single" w:sz="4" w:space="0" w:color="auto"/>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Vecuma grupas</w:t>
            </w:r>
          </w:p>
        </w:tc>
        <w:tc>
          <w:tcPr>
            <w:tcW w:w="1041"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Sieviešu skaits*</w:t>
            </w:r>
          </w:p>
        </w:tc>
        <w:tc>
          <w:tcPr>
            <w:tcW w:w="1295"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Izsūtīto uzaicinājuma vēstuļu skaits**</w:t>
            </w:r>
          </w:p>
        </w:tc>
        <w:tc>
          <w:tcPr>
            <w:tcW w:w="1315"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Izmeklētās sievietes skrīninga ietvaros</w:t>
            </w:r>
          </w:p>
        </w:tc>
        <w:tc>
          <w:tcPr>
            <w:tcW w:w="1273"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Izmeklētās sievietes ārpus skrīninga</w:t>
            </w:r>
            <w:r w:rsidR="00E06C8C">
              <w:rPr>
                <w:rFonts w:ascii="Arial" w:eastAsia="Times New Roman" w:hAnsi="Arial" w:cs="Arial"/>
                <w:b/>
                <w:bCs/>
                <w:color w:val="FFFFFF"/>
                <w:sz w:val="16"/>
                <w:szCs w:val="16"/>
                <w:lang w:eastAsia="lv-LV"/>
              </w:rPr>
              <w:t>***</w:t>
            </w:r>
          </w:p>
        </w:tc>
        <w:tc>
          <w:tcPr>
            <w:tcW w:w="1275"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Izmeklēto sieviešu skaits</w:t>
            </w:r>
            <w:r w:rsidR="00E06C8C">
              <w:rPr>
                <w:rFonts w:ascii="Arial" w:eastAsia="Times New Roman" w:hAnsi="Arial" w:cs="Arial"/>
                <w:b/>
                <w:bCs/>
                <w:color w:val="FFFFFF"/>
                <w:sz w:val="16"/>
                <w:szCs w:val="16"/>
                <w:lang w:eastAsia="lv-LV"/>
              </w:rPr>
              <w:t xml:space="preserve"> kopā</w:t>
            </w:r>
          </w:p>
        </w:tc>
        <w:tc>
          <w:tcPr>
            <w:tcW w:w="1134" w:type="dxa"/>
            <w:tcBorders>
              <w:top w:val="nil"/>
              <w:left w:val="nil"/>
              <w:bottom w:val="single" w:sz="4" w:space="0" w:color="auto"/>
              <w:right w:val="single" w:sz="4" w:space="0" w:color="auto"/>
            </w:tcBorders>
            <w:shd w:val="clear" w:color="000000" w:fill="7F7F7F"/>
            <w:vAlign w:val="center"/>
            <w:hideMark/>
          </w:tcPr>
          <w:p w:rsidR="00021553" w:rsidRPr="00021553" w:rsidRDefault="00021553" w:rsidP="00BF08D2">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Populācijas aptvere</w:t>
            </w:r>
          </w:p>
        </w:tc>
      </w:tr>
      <w:tr w:rsidR="00E06C8C" w:rsidRPr="00021553" w:rsidTr="00E06C8C">
        <w:trPr>
          <w:trHeight w:val="300"/>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50 - 54</w:t>
            </w:r>
          </w:p>
        </w:tc>
        <w:tc>
          <w:tcPr>
            <w:tcW w:w="1041" w:type="dxa"/>
            <w:tcBorders>
              <w:top w:val="nil"/>
              <w:left w:val="nil"/>
              <w:bottom w:val="single" w:sz="4" w:space="0" w:color="auto"/>
              <w:right w:val="single" w:sz="4" w:space="0" w:color="auto"/>
            </w:tcBorders>
            <w:shd w:val="clear" w:color="auto" w:fill="auto"/>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78 170</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75 175</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19 676</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4 793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24 469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31%</w:t>
            </w:r>
          </w:p>
        </w:tc>
      </w:tr>
      <w:tr w:rsidR="00E06C8C" w:rsidRPr="00021553" w:rsidTr="00E06C8C">
        <w:trPr>
          <w:trHeight w:val="300"/>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55 - 59</w:t>
            </w:r>
          </w:p>
        </w:tc>
        <w:tc>
          <w:tcPr>
            <w:tcW w:w="1041" w:type="dxa"/>
            <w:tcBorders>
              <w:top w:val="nil"/>
              <w:left w:val="nil"/>
              <w:bottom w:val="single" w:sz="4" w:space="0" w:color="auto"/>
              <w:right w:val="single" w:sz="4" w:space="0" w:color="auto"/>
            </w:tcBorders>
            <w:shd w:val="clear" w:color="auto" w:fill="auto"/>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77 823</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77 852</w:t>
            </w:r>
          </w:p>
        </w:tc>
        <w:tc>
          <w:tcPr>
            <w:tcW w:w="131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23 451</w:t>
            </w:r>
          </w:p>
        </w:tc>
        <w:tc>
          <w:tcPr>
            <w:tcW w:w="1273"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4 542</w:t>
            </w:r>
          </w:p>
        </w:tc>
        <w:tc>
          <w:tcPr>
            <w:tcW w:w="127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27 993</w:t>
            </w:r>
          </w:p>
        </w:tc>
        <w:tc>
          <w:tcPr>
            <w:tcW w:w="1134"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36%</w:t>
            </w:r>
          </w:p>
        </w:tc>
      </w:tr>
      <w:tr w:rsidR="00E06C8C" w:rsidRPr="00021553" w:rsidTr="00E06C8C">
        <w:trPr>
          <w:trHeight w:val="300"/>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60 - 64</w:t>
            </w:r>
          </w:p>
        </w:tc>
        <w:tc>
          <w:tcPr>
            <w:tcW w:w="1041" w:type="dxa"/>
            <w:tcBorders>
              <w:top w:val="nil"/>
              <w:left w:val="nil"/>
              <w:bottom w:val="single" w:sz="4" w:space="0" w:color="auto"/>
              <w:right w:val="single" w:sz="4" w:space="0" w:color="auto"/>
            </w:tcBorders>
            <w:shd w:val="clear" w:color="auto" w:fill="auto"/>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70 010</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68 995</w:t>
            </w:r>
          </w:p>
        </w:tc>
        <w:tc>
          <w:tcPr>
            <w:tcW w:w="131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20 996</w:t>
            </w:r>
          </w:p>
        </w:tc>
        <w:tc>
          <w:tcPr>
            <w:tcW w:w="1273"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4 187</w:t>
            </w:r>
          </w:p>
        </w:tc>
        <w:tc>
          <w:tcPr>
            <w:tcW w:w="127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25 183</w:t>
            </w:r>
          </w:p>
        </w:tc>
        <w:tc>
          <w:tcPr>
            <w:tcW w:w="1134"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36%</w:t>
            </w:r>
          </w:p>
        </w:tc>
      </w:tr>
      <w:tr w:rsidR="00E06C8C" w:rsidRPr="00021553" w:rsidTr="00E06C8C">
        <w:trPr>
          <w:trHeight w:val="300"/>
          <w:jc w:val="center"/>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65 - 69</w:t>
            </w:r>
          </w:p>
        </w:tc>
        <w:tc>
          <w:tcPr>
            <w:tcW w:w="1041" w:type="dxa"/>
            <w:tcBorders>
              <w:top w:val="nil"/>
              <w:left w:val="nil"/>
              <w:bottom w:val="single" w:sz="4" w:space="0" w:color="auto"/>
              <w:right w:val="single" w:sz="4" w:space="0" w:color="auto"/>
            </w:tcBorders>
            <w:shd w:val="clear" w:color="auto" w:fill="auto"/>
            <w:vAlign w:val="center"/>
            <w:hideMark/>
          </w:tcPr>
          <w:p w:rsidR="00E06C8C" w:rsidRPr="00021553" w:rsidRDefault="00E06C8C" w:rsidP="00E06C8C">
            <w:pPr>
              <w:spacing w:after="0" w:line="240" w:lineRule="auto"/>
              <w:rPr>
                <w:rFonts w:ascii="Arial" w:eastAsia="Times New Roman" w:hAnsi="Arial" w:cs="Arial"/>
                <w:color w:val="000000"/>
                <w:sz w:val="16"/>
                <w:szCs w:val="16"/>
                <w:lang w:eastAsia="lv-LV"/>
              </w:rPr>
            </w:pPr>
            <w:r w:rsidRPr="00021553">
              <w:rPr>
                <w:rFonts w:ascii="Arial" w:eastAsia="Times New Roman" w:hAnsi="Arial" w:cs="Arial"/>
                <w:color w:val="000000"/>
                <w:sz w:val="16"/>
                <w:szCs w:val="16"/>
                <w:lang w:eastAsia="lv-LV"/>
              </w:rPr>
              <w:t>63 150</w:t>
            </w:r>
          </w:p>
        </w:tc>
        <w:tc>
          <w:tcPr>
            <w:tcW w:w="1295" w:type="dxa"/>
            <w:tcBorders>
              <w:top w:val="nil"/>
              <w:left w:val="single" w:sz="4" w:space="0" w:color="auto"/>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62 463</w:t>
            </w:r>
          </w:p>
        </w:tc>
        <w:tc>
          <w:tcPr>
            <w:tcW w:w="131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19 295</w:t>
            </w:r>
          </w:p>
        </w:tc>
        <w:tc>
          <w:tcPr>
            <w:tcW w:w="1273"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4 152</w:t>
            </w:r>
          </w:p>
        </w:tc>
        <w:tc>
          <w:tcPr>
            <w:tcW w:w="1275"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sz w:val="16"/>
                <w:szCs w:val="16"/>
              </w:rPr>
            </w:pPr>
            <w:r w:rsidRPr="00E06C8C">
              <w:rPr>
                <w:rFonts w:ascii="Arial" w:hAnsi="Arial" w:cs="Arial"/>
                <w:sz w:val="16"/>
                <w:szCs w:val="16"/>
              </w:rPr>
              <w:t>23 447</w:t>
            </w:r>
          </w:p>
        </w:tc>
        <w:tc>
          <w:tcPr>
            <w:tcW w:w="1134" w:type="dxa"/>
            <w:tcBorders>
              <w:top w:val="nil"/>
              <w:left w:val="nil"/>
              <w:bottom w:val="single" w:sz="4" w:space="0" w:color="auto"/>
              <w:right w:val="single" w:sz="4" w:space="0" w:color="auto"/>
            </w:tcBorders>
            <w:shd w:val="clear" w:color="auto" w:fill="auto"/>
            <w:noWrap/>
            <w:vAlign w:val="center"/>
            <w:hideMark/>
          </w:tcPr>
          <w:p w:rsidR="00E06C8C" w:rsidRPr="00E06C8C" w:rsidRDefault="00E06C8C" w:rsidP="00E06C8C">
            <w:pPr>
              <w:spacing w:after="0" w:line="240" w:lineRule="auto"/>
              <w:rPr>
                <w:rFonts w:ascii="Arial" w:hAnsi="Arial" w:cs="Arial"/>
                <w:color w:val="000000"/>
                <w:sz w:val="16"/>
                <w:szCs w:val="16"/>
              </w:rPr>
            </w:pPr>
            <w:r w:rsidRPr="00E06C8C">
              <w:rPr>
                <w:rFonts w:ascii="Arial" w:hAnsi="Arial" w:cs="Arial"/>
                <w:color w:val="000000"/>
                <w:sz w:val="16"/>
                <w:szCs w:val="16"/>
              </w:rPr>
              <w:t>37%</w:t>
            </w:r>
          </w:p>
        </w:tc>
      </w:tr>
      <w:tr w:rsidR="00E06C8C" w:rsidRPr="00021553" w:rsidTr="00E06C8C">
        <w:trPr>
          <w:trHeight w:val="300"/>
          <w:jc w:val="center"/>
        </w:trPr>
        <w:tc>
          <w:tcPr>
            <w:tcW w:w="1035" w:type="dxa"/>
            <w:tcBorders>
              <w:top w:val="nil"/>
              <w:left w:val="single" w:sz="4" w:space="0" w:color="auto"/>
              <w:bottom w:val="single" w:sz="4" w:space="0" w:color="auto"/>
              <w:right w:val="single" w:sz="4" w:space="0" w:color="auto"/>
            </w:tcBorders>
            <w:shd w:val="clear" w:color="000000" w:fill="7F7F7F"/>
            <w:noWrap/>
            <w:vAlign w:val="center"/>
            <w:hideMark/>
          </w:tcPr>
          <w:p w:rsidR="00E06C8C" w:rsidRPr="00021553" w:rsidRDefault="00E06C8C" w:rsidP="00E06C8C">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Kopā</w:t>
            </w:r>
          </w:p>
        </w:tc>
        <w:tc>
          <w:tcPr>
            <w:tcW w:w="1041" w:type="dxa"/>
            <w:tcBorders>
              <w:top w:val="nil"/>
              <w:left w:val="nil"/>
              <w:bottom w:val="single" w:sz="4" w:space="0" w:color="auto"/>
              <w:right w:val="single" w:sz="4" w:space="0" w:color="auto"/>
            </w:tcBorders>
            <w:shd w:val="clear" w:color="000000" w:fill="7F7F7F"/>
            <w:vAlign w:val="center"/>
            <w:hideMark/>
          </w:tcPr>
          <w:p w:rsidR="00E06C8C" w:rsidRPr="00021553" w:rsidRDefault="00E06C8C" w:rsidP="00E06C8C">
            <w:pPr>
              <w:spacing w:after="0" w:line="240" w:lineRule="auto"/>
              <w:rPr>
                <w:rFonts w:ascii="Arial" w:eastAsia="Times New Roman" w:hAnsi="Arial" w:cs="Arial"/>
                <w:b/>
                <w:bCs/>
                <w:color w:val="FFFFFF"/>
                <w:sz w:val="16"/>
                <w:szCs w:val="16"/>
                <w:lang w:eastAsia="lv-LV"/>
              </w:rPr>
            </w:pPr>
            <w:r w:rsidRPr="00021553">
              <w:rPr>
                <w:rFonts w:ascii="Arial" w:eastAsia="Times New Roman" w:hAnsi="Arial" w:cs="Arial"/>
                <w:b/>
                <w:bCs/>
                <w:color w:val="FFFFFF"/>
                <w:sz w:val="16"/>
                <w:szCs w:val="16"/>
                <w:lang w:eastAsia="lv-LV"/>
              </w:rPr>
              <w:t>289 153</w:t>
            </w:r>
          </w:p>
        </w:tc>
        <w:tc>
          <w:tcPr>
            <w:tcW w:w="1295" w:type="dxa"/>
            <w:tcBorders>
              <w:top w:val="nil"/>
              <w:left w:val="single" w:sz="4" w:space="0" w:color="auto"/>
              <w:bottom w:val="single" w:sz="4" w:space="0" w:color="auto"/>
              <w:right w:val="single" w:sz="4" w:space="0" w:color="auto"/>
            </w:tcBorders>
            <w:shd w:val="clear" w:color="000000" w:fill="7F7F7F"/>
            <w:noWrap/>
            <w:vAlign w:val="center"/>
            <w:hideMark/>
          </w:tcPr>
          <w:p w:rsidR="00E06C8C" w:rsidRPr="00E06C8C" w:rsidRDefault="00E06C8C" w:rsidP="00E06C8C">
            <w:pPr>
              <w:spacing w:after="0" w:line="240" w:lineRule="auto"/>
              <w:rPr>
                <w:rFonts w:ascii="Arial" w:hAnsi="Arial" w:cs="Arial"/>
                <w:b/>
                <w:bCs/>
                <w:color w:val="FFFFFF"/>
                <w:sz w:val="16"/>
                <w:szCs w:val="16"/>
              </w:rPr>
            </w:pPr>
            <w:r w:rsidRPr="00E06C8C">
              <w:rPr>
                <w:rFonts w:ascii="Arial" w:hAnsi="Arial" w:cs="Arial"/>
                <w:b/>
                <w:bCs/>
                <w:color w:val="FFFFFF"/>
                <w:sz w:val="16"/>
                <w:szCs w:val="16"/>
              </w:rPr>
              <w:t>284 485</w:t>
            </w:r>
          </w:p>
        </w:tc>
        <w:tc>
          <w:tcPr>
            <w:tcW w:w="1315" w:type="dxa"/>
            <w:tcBorders>
              <w:top w:val="nil"/>
              <w:left w:val="nil"/>
              <w:bottom w:val="single" w:sz="4" w:space="0" w:color="auto"/>
              <w:right w:val="single" w:sz="4" w:space="0" w:color="auto"/>
            </w:tcBorders>
            <w:shd w:val="clear" w:color="000000" w:fill="808080"/>
            <w:noWrap/>
            <w:vAlign w:val="center"/>
            <w:hideMark/>
          </w:tcPr>
          <w:p w:rsidR="00E06C8C" w:rsidRPr="00E06C8C" w:rsidRDefault="00E06C8C" w:rsidP="00E06C8C">
            <w:pPr>
              <w:spacing w:after="0" w:line="240" w:lineRule="auto"/>
              <w:rPr>
                <w:rFonts w:ascii="Arial" w:hAnsi="Arial" w:cs="Arial"/>
                <w:b/>
                <w:bCs/>
                <w:color w:val="FFFFFF"/>
                <w:sz w:val="16"/>
                <w:szCs w:val="16"/>
              </w:rPr>
            </w:pPr>
            <w:r w:rsidRPr="00E06C8C">
              <w:rPr>
                <w:rFonts w:ascii="Arial" w:hAnsi="Arial" w:cs="Arial"/>
                <w:b/>
                <w:bCs/>
                <w:color w:val="FFFFFF"/>
                <w:sz w:val="16"/>
                <w:szCs w:val="16"/>
              </w:rPr>
              <w:t>83 418</w:t>
            </w:r>
          </w:p>
        </w:tc>
        <w:tc>
          <w:tcPr>
            <w:tcW w:w="1273" w:type="dxa"/>
            <w:tcBorders>
              <w:top w:val="nil"/>
              <w:left w:val="nil"/>
              <w:bottom w:val="single" w:sz="4" w:space="0" w:color="auto"/>
              <w:right w:val="single" w:sz="4" w:space="0" w:color="auto"/>
            </w:tcBorders>
            <w:shd w:val="clear" w:color="000000" w:fill="808080"/>
            <w:noWrap/>
            <w:vAlign w:val="center"/>
            <w:hideMark/>
          </w:tcPr>
          <w:p w:rsidR="00E06C8C" w:rsidRPr="00E06C8C" w:rsidRDefault="00E06C8C" w:rsidP="00E06C8C">
            <w:pPr>
              <w:spacing w:after="0" w:line="240" w:lineRule="auto"/>
              <w:rPr>
                <w:rFonts w:ascii="Arial" w:hAnsi="Arial" w:cs="Arial"/>
                <w:b/>
                <w:bCs/>
                <w:color w:val="FFFFFF"/>
                <w:sz w:val="16"/>
                <w:szCs w:val="16"/>
              </w:rPr>
            </w:pPr>
            <w:r w:rsidRPr="00E06C8C">
              <w:rPr>
                <w:rFonts w:ascii="Arial" w:hAnsi="Arial" w:cs="Arial"/>
                <w:b/>
                <w:bCs/>
                <w:color w:val="FFFFFF"/>
                <w:sz w:val="16"/>
                <w:szCs w:val="16"/>
              </w:rPr>
              <w:t>17 674</w:t>
            </w:r>
          </w:p>
        </w:tc>
        <w:tc>
          <w:tcPr>
            <w:tcW w:w="1275" w:type="dxa"/>
            <w:tcBorders>
              <w:top w:val="nil"/>
              <w:left w:val="nil"/>
              <w:bottom w:val="single" w:sz="4" w:space="0" w:color="auto"/>
              <w:right w:val="single" w:sz="4" w:space="0" w:color="auto"/>
            </w:tcBorders>
            <w:shd w:val="clear" w:color="000000" w:fill="7F7F7F"/>
            <w:noWrap/>
            <w:vAlign w:val="center"/>
            <w:hideMark/>
          </w:tcPr>
          <w:p w:rsidR="00E06C8C" w:rsidRPr="00E06C8C" w:rsidRDefault="00E06C8C" w:rsidP="00E06C8C">
            <w:pPr>
              <w:spacing w:after="0" w:line="240" w:lineRule="auto"/>
              <w:rPr>
                <w:rFonts w:ascii="Arial" w:hAnsi="Arial" w:cs="Arial"/>
                <w:b/>
                <w:bCs/>
                <w:color w:val="FFFFFF"/>
                <w:sz w:val="16"/>
                <w:szCs w:val="16"/>
              </w:rPr>
            </w:pPr>
            <w:r w:rsidRPr="00E06C8C">
              <w:rPr>
                <w:rFonts w:ascii="Arial" w:hAnsi="Arial" w:cs="Arial"/>
                <w:b/>
                <w:bCs/>
                <w:color w:val="FFFFFF"/>
                <w:sz w:val="16"/>
                <w:szCs w:val="16"/>
              </w:rPr>
              <w:t>101 092</w:t>
            </w:r>
          </w:p>
        </w:tc>
        <w:tc>
          <w:tcPr>
            <w:tcW w:w="1134" w:type="dxa"/>
            <w:tcBorders>
              <w:top w:val="nil"/>
              <w:left w:val="nil"/>
              <w:bottom w:val="single" w:sz="4" w:space="0" w:color="auto"/>
              <w:right w:val="single" w:sz="4" w:space="0" w:color="auto"/>
            </w:tcBorders>
            <w:shd w:val="clear" w:color="000000" w:fill="808080"/>
            <w:noWrap/>
            <w:vAlign w:val="center"/>
            <w:hideMark/>
          </w:tcPr>
          <w:p w:rsidR="00E06C8C" w:rsidRPr="00E06C8C" w:rsidRDefault="00E06C8C" w:rsidP="00E06C8C">
            <w:pPr>
              <w:spacing w:after="0" w:line="240" w:lineRule="auto"/>
              <w:rPr>
                <w:rFonts w:ascii="Arial" w:hAnsi="Arial" w:cs="Arial"/>
                <w:b/>
                <w:bCs/>
                <w:color w:val="FFFFFF"/>
                <w:sz w:val="16"/>
                <w:szCs w:val="16"/>
              </w:rPr>
            </w:pPr>
            <w:r w:rsidRPr="00E06C8C">
              <w:rPr>
                <w:rFonts w:ascii="Arial" w:hAnsi="Arial" w:cs="Arial"/>
                <w:b/>
                <w:bCs/>
                <w:color w:val="FFFFFF"/>
                <w:sz w:val="16"/>
                <w:szCs w:val="16"/>
              </w:rPr>
              <w:t>35%</w:t>
            </w:r>
          </w:p>
        </w:tc>
      </w:tr>
    </w:tbl>
    <w:p w:rsidR="00FA5594" w:rsidRPr="004C1CDA" w:rsidRDefault="00FA5594" w:rsidP="005F6D28">
      <w:pPr>
        <w:spacing w:after="60" w:line="240" w:lineRule="auto"/>
        <w:jc w:val="both"/>
        <w:rPr>
          <w:rFonts w:ascii="Arial" w:hAnsi="Arial" w:cs="Arial"/>
          <w:color w:val="E36C0A" w:themeColor="accent6" w:themeShade="BF"/>
          <w:sz w:val="18"/>
          <w:szCs w:val="18"/>
        </w:rPr>
      </w:pPr>
    </w:p>
    <w:p w:rsidR="005F6D28" w:rsidRPr="004C1CDA" w:rsidRDefault="005F6D28" w:rsidP="00BF08D2">
      <w:pPr>
        <w:spacing w:after="0" w:line="240" w:lineRule="auto"/>
        <w:jc w:val="both"/>
        <w:rPr>
          <w:rFonts w:ascii="Arial" w:hAnsi="Arial" w:cs="Arial"/>
          <w:sz w:val="18"/>
          <w:szCs w:val="18"/>
        </w:rPr>
      </w:pPr>
      <w:r w:rsidRPr="004C1CDA">
        <w:rPr>
          <w:rFonts w:ascii="Arial" w:hAnsi="Arial" w:cs="Arial"/>
          <w:sz w:val="18"/>
          <w:szCs w:val="18"/>
        </w:rPr>
        <w:t xml:space="preserve">* </w:t>
      </w:r>
      <w:r w:rsidR="00021553" w:rsidRPr="004C1CDA">
        <w:rPr>
          <w:rFonts w:ascii="Arial" w:hAnsi="Arial" w:cs="Arial"/>
          <w:sz w:val="18"/>
          <w:szCs w:val="18"/>
        </w:rPr>
        <w:t>Dati no Centrālās statistikas pārvalde</w:t>
      </w:r>
      <w:r w:rsidR="00CB4468" w:rsidRPr="004C1CDA">
        <w:rPr>
          <w:rFonts w:ascii="Arial" w:hAnsi="Arial" w:cs="Arial"/>
          <w:sz w:val="18"/>
          <w:szCs w:val="18"/>
        </w:rPr>
        <w:t>s datu</w:t>
      </w:r>
      <w:r w:rsidR="00021553" w:rsidRPr="004C1CDA">
        <w:rPr>
          <w:rFonts w:ascii="Arial" w:hAnsi="Arial" w:cs="Arial"/>
          <w:sz w:val="18"/>
          <w:szCs w:val="18"/>
        </w:rPr>
        <w:t>bāzes “Pastāvīgo iedzīvotāju skaits pēc valstiskās piederības un dzimuma 2015.gada sākumā”.</w:t>
      </w:r>
    </w:p>
    <w:p w:rsidR="00ED4627" w:rsidRDefault="005F6D28" w:rsidP="00BF08D2">
      <w:pPr>
        <w:spacing w:after="0" w:line="240" w:lineRule="auto"/>
        <w:jc w:val="both"/>
        <w:rPr>
          <w:rFonts w:ascii="Arial" w:hAnsi="Arial" w:cs="Arial"/>
          <w:sz w:val="18"/>
          <w:szCs w:val="18"/>
        </w:rPr>
      </w:pPr>
      <w:r w:rsidRPr="004C1CDA">
        <w:rPr>
          <w:rFonts w:ascii="Arial" w:hAnsi="Arial" w:cs="Arial"/>
          <w:sz w:val="18"/>
          <w:szCs w:val="18"/>
        </w:rPr>
        <w:t xml:space="preserve">** </w:t>
      </w:r>
      <w:r w:rsidR="00ED4627">
        <w:rPr>
          <w:rFonts w:ascii="Arial" w:hAnsi="Arial" w:cs="Arial"/>
          <w:sz w:val="18"/>
          <w:szCs w:val="18"/>
        </w:rPr>
        <w:t>I</w:t>
      </w:r>
      <w:r w:rsidR="00ED4627" w:rsidRPr="004C1CDA">
        <w:rPr>
          <w:rFonts w:ascii="Arial" w:hAnsi="Arial" w:cs="Arial"/>
          <w:sz w:val="18"/>
          <w:szCs w:val="18"/>
        </w:rPr>
        <w:t>ekļautas uzaicin</w:t>
      </w:r>
      <w:r w:rsidR="00ED4627">
        <w:rPr>
          <w:rFonts w:ascii="Arial" w:hAnsi="Arial" w:cs="Arial"/>
          <w:sz w:val="18"/>
          <w:szCs w:val="18"/>
        </w:rPr>
        <w:t xml:space="preserve">ājuma vēstules </w:t>
      </w:r>
      <w:r w:rsidR="00ED4627" w:rsidRPr="004C1CDA">
        <w:rPr>
          <w:rFonts w:ascii="Arial" w:hAnsi="Arial" w:cs="Arial"/>
          <w:sz w:val="18"/>
          <w:szCs w:val="18"/>
        </w:rPr>
        <w:t xml:space="preserve">2015. </w:t>
      </w:r>
      <w:r w:rsidR="00ED4627">
        <w:rPr>
          <w:rFonts w:ascii="Arial" w:hAnsi="Arial" w:cs="Arial"/>
          <w:sz w:val="18"/>
          <w:szCs w:val="18"/>
        </w:rPr>
        <w:t>g</w:t>
      </w:r>
      <w:r w:rsidR="00ED4627" w:rsidRPr="004C1CDA">
        <w:rPr>
          <w:rFonts w:ascii="Arial" w:hAnsi="Arial" w:cs="Arial"/>
          <w:sz w:val="18"/>
          <w:szCs w:val="18"/>
        </w:rPr>
        <w:t>adā</w:t>
      </w:r>
      <w:r w:rsidR="00ED4627">
        <w:rPr>
          <w:rFonts w:ascii="Arial" w:hAnsi="Arial" w:cs="Arial"/>
          <w:sz w:val="18"/>
          <w:szCs w:val="18"/>
        </w:rPr>
        <w:t xml:space="preserve"> definētajām mērķa grupas</w:t>
      </w:r>
      <w:r w:rsidR="00ED4627" w:rsidRPr="004C1CDA">
        <w:rPr>
          <w:rFonts w:ascii="Arial" w:hAnsi="Arial" w:cs="Arial"/>
          <w:sz w:val="18"/>
          <w:szCs w:val="18"/>
        </w:rPr>
        <w:t xml:space="preserve"> sievietēm</w:t>
      </w:r>
      <w:r w:rsidR="00ED4627">
        <w:rPr>
          <w:rFonts w:ascii="Arial" w:hAnsi="Arial" w:cs="Arial"/>
          <w:sz w:val="18"/>
          <w:szCs w:val="18"/>
        </w:rPr>
        <w:t xml:space="preserve"> noteiktajā vecuma grupā.</w:t>
      </w:r>
    </w:p>
    <w:p w:rsidR="005F6D28" w:rsidRDefault="00E06C8C" w:rsidP="005F6D28">
      <w:pPr>
        <w:spacing w:after="0" w:line="240" w:lineRule="auto"/>
        <w:rPr>
          <w:rFonts w:ascii="Arial" w:hAnsi="Arial" w:cs="Arial"/>
          <w:sz w:val="18"/>
          <w:szCs w:val="18"/>
        </w:rPr>
      </w:pPr>
      <w:r w:rsidRPr="002B72E0">
        <w:rPr>
          <w:rFonts w:ascii="Arial" w:hAnsi="Arial" w:cs="Arial"/>
          <w:sz w:val="18"/>
          <w:szCs w:val="18"/>
        </w:rPr>
        <w:t xml:space="preserve">*** Ietver sievietes, kuras veikušas </w:t>
      </w:r>
      <w:r w:rsidRPr="002B72E0">
        <w:rPr>
          <w:rFonts w:ascii="Arial" w:hAnsi="Arial" w:cs="Arial"/>
          <w:sz w:val="18"/>
          <w:szCs w:val="18"/>
          <w:u w:val="single"/>
        </w:rPr>
        <w:t>tikai</w:t>
      </w:r>
      <w:r w:rsidRPr="002B72E0">
        <w:rPr>
          <w:rFonts w:ascii="Arial" w:hAnsi="Arial" w:cs="Arial"/>
          <w:sz w:val="18"/>
          <w:szCs w:val="18"/>
        </w:rPr>
        <w:t xml:space="preserve"> diagnostisko izmeklējumu</w:t>
      </w:r>
      <w:r w:rsidR="002B72E0">
        <w:rPr>
          <w:rFonts w:ascii="Arial" w:hAnsi="Arial" w:cs="Arial"/>
          <w:sz w:val="18"/>
          <w:szCs w:val="18"/>
        </w:rPr>
        <w:t>.</w:t>
      </w:r>
    </w:p>
    <w:p w:rsidR="00E06C8C" w:rsidRPr="005F6D28" w:rsidRDefault="00E06C8C" w:rsidP="005F6D28">
      <w:pPr>
        <w:spacing w:after="0" w:line="240" w:lineRule="auto"/>
        <w:rPr>
          <w:rFonts w:ascii="Arial" w:hAnsi="Arial" w:cs="Arial"/>
        </w:rPr>
      </w:pPr>
    </w:p>
    <w:p w:rsidR="005F6D28" w:rsidRPr="00FA5594" w:rsidRDefault="005F6D28" w:rsidP="005F6D28">
      <w:pPr>
        <w:spacing w:after="0" w:line="240" w:lineRule="auto"/>
        <w:jc w:val="both"/>
        <w:rPr>
          <w:rFonts w:ascii="Arial" w:hAnsi="Arial" w:cs="Arial"/>
          <w:color w:val="000000" w:themeColor="text1"/>
        </w:rPr>
      </w:pPr>
      <w:r w:rsidRPr="00FA5594">
        <w:rPr>
          <w:rFonts w:ascii="Arial" w:hAnsi="Arial" w:cs="Arial"/>
          <w:color w:val="000000" w:themeColor="text1"/>
        </w:rPr>
        <w:t xml:space="preserve">Kopumā no visām sievietēm, kas veikušas mamogrāfijas izmeklējumu pēdējos divos gados, </w:t>
      </w:r>
      <w:r w:rsidR="00E06C8C" w:rsidRPr="002B72E0">
        <w:rPr>
          <w:rFonts w:ascii="Arial" w:hAnsi="Arial" w:cs="Arial"/>
          <w:color w:val="000000" w:themeColor="text1"/>
        </w:rPr>
        <w:t>82.5</w:t>
      </w:r>
      <w:r w:rsidR="00FA5594" w:rsidRPr="002B72E0">
        <w:rPr>
          <w:rFonts w:ascii="Arial" w:hAnsi="Arial" w:cs="Arial"/>
          <w:color w:val="000000" w:themeColor="text1"/>
        </w:rPr>
        <w:t>%</w:t>
      </w:r>
      <w:r w:rsidR="00FA5594" w:rsidRPr="00FA5594">
        <w:rPr>
          <w:rFonts w:ascii="Arial" w:hAnsi="Arial" w:cs="Arial"/>
          <w:color w:val="000000" w:themeColor="text1"/>
        </w:rPr>
        <w:t xml:space="preserve"> </w:t>
      </w:r>
      <w:r w:rsidRPr="00FA5594">
        <w:rPr>
          <w:rFonts w:ascii="Arial" w:hAnsi="Arial" w:cs="Arial"/>
          <w:color w:val="000000" w:themeColor="text1"/>
        </w:rPr>
        <w:t>veikušas izmeklējumu ar Dienesta nosūtītām uzaicinājuma vēstulēm.</w:t>
      </w:r>
    </w:p>
    <w:p w:rsidR="005F6D28" w:rsidRPr="005F6D28" w:rsidRDefault="005F6D28" w:rsidP="005F6D28">
      <w:pPr>
        <w:spacing w:after="0" w:line="240" w:lineRule="auto"/>
        <w:jc w:val="both"/>
        <w:rPr>
          <w:rFonts w:ascii="Arial" w:hAnsi="Arial" w:cs="Arial"/>
        </w:rPr>
      </w:pPr>
    </w:p>
    <w:p w:rsidR="005F6D28" w:rsidRPr="005F6D28" w:rsidRDefault="00705F80" w:rsidP="005F6D28">
      <w:pPr>
        <w:spacing w:after="0" w:line="240" w:lineRule="auto"/>
        <w:jc w:val="both"/>
        <w:rPr>
          <w:rFonts w:ascii="Arial" w:hAnsi="Arial" w:cs="Arial"/>
        </w:rPr>
      </w:pPr>
      <w:r>
        <w:rPr>
          <w:rFonts w:ascii="Arial" w:hAnsi="Arial" w:cs="Arial"/>
        </w:rPr>
        <w:t>2015</w:t>
      </w:r>
      <w:r w:rsidR="005F6D28" w:rsidRPr="002B72E0">
        <w:rPr>
          <w:rFonts w:ascii="Arial" w:hAnsi="Arial" w:cs="Arial"/>
        </w:rPr>
        <w:t>. gadā papildus stacionārajām mam</w:t>
      </w:r>
      <w:r>
        <w:rPr>
          <w:rFonts w:ascii="Arial" w:hAnsi="Arial" w:cs="Arial"/>
        </w:rPr>
        <w:t>ografijas iekārtām darbojās trīs</w:t>
      </w:r>
      <w:r w:rsidR="005F6D28" w:rsidRPr="002B72E0">
        <w:rPr>
          <w:rFonts w:ascii="Arial" w:hAnsi="Arial" w:cs="Arial"/>
        </w:rPr>
        <w:t xml:space="preserve"> mobilie mamogrāfijas autobusi, kas veic izbraukumus uz tām Latvijas teritorijām, kurās nav pieejama izmeklējuma veikšana uz stacionārās mamogrāfijas iekārtas. Tādējādi tiek nodrošināta pakalpojuma pieejamība visā Latvijas teritorijā. </w:t>
      </w:r>
      <w:r w:rsidR="005F6D28" w:rsidRPr="00946B61">
        <w:rPr>
          <w:rFonts w:ascii="Arial" w:hAnsi="Arial" w:cs="Arial"/>
        </w:rPr>
        <w:t>Kopumā</w:t>
      </w:r>
      <w:r w:rsidR="00D2258C" w:rsidRPr="00946B61">
        <w:rPr>
          <w:rFonts w:ascii="Arial" w:hAnsi="Arial" w:cs="Arial"/>
        </w:rPr>
        <w:t xml:space="preserve"> 2015</w:t>
      </w:r>
      <w:r w:rsidR="005F6D28" w:rsidRPr="00946B61">
        <w:rPr>
          <w:rFonts w:ascii="Arial" w:hAnsi="Arial" w:cs="Arial"/>
        </w:rPr>
        <w:t>. gadā mobilajos mamogrāfijas kabinetos veikti 7</w:t>
      </w:r>
      <w:r w:rsidR="00946B61" w:rsidRPr="00946B61">
        <w:rPr>
          <w:rFonts w:ascii="Arial" w:hAnsi="Arial" w:cs="Arial"/>
        </w:rPr>
        <w:t>005</w:t>
      </w:r>
      <w:r w:rsidR="005F6D28" w:rsidRPr="00946B61">
        <w:rPr>
          <w:rFonts w:ascii="Arial" w:hAnsi="Arial" w:cs="Arial"/>
        </w:rPr>
        <w:t xml:space="preserve"> skrīninga mamogrāfijas izmeklējumi.</w:t>
      </w:r>
    </w:p>
    <w:p w:rsidR="005F6D28" w:rsidRPr="005F6D28" w:rsidRDefault="005F6D28" w:rsidP="005F6D28">
      <w:pPr>
        <w:spacing w:after="0" w:line="240" w:lineRule="auto"/>
        <w:jc w:val="both"/>
        <w:rPr>
          <w:rFonts w:ascii="Arial" w:hAnsi="Arial" w:cs="Arial"/>
        </w:rPr>
      </w:pPr>
    </w:p>
    <w:sectPr w:rsidR="005F6D28" w:rsidRPr="005F6D28" w:rsidSect="009555FF">
      <w:type w:val="continuous"/>
      <w:pgSz w:w="11906" w:h="16838" w:code="9"/>
      <w:pgMar w:top="1440" w:right="84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88" w:rsidRDefault="004A7988" w:rsidP="009555FF">
      <w:pPr>
        <w:spacing w:after="0" w:line="240" w:lineRule="auto"/>
      </w:pPr>
      <w:r>
        <w:separator/>
      </w:r>
    </w:p>
  </w:endnote>
  <w:endnote w:type="continuationSeparator" w:id="0">
    <w:p w:rsidR="004A7988" w:rsidRDefault="004A7988" w:rsidP="0095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88" w:rsidRDefault="004A7988" w:rsidP="009555FF">
      <w:pPr>
        <w:spacing w:after="0" w:line="240" w:lineRule="auto"/>
      </w:pPr>
      <w:r>
        <w:separator/>
      </w:r>
    </w:p>
  </w:footnote>
  <w:footnote w:type="continuationSeparator" w:id="0">
    <w:p w:rsidR="004A7988" w:rsidRDefault="004A7988" w:rsidP="00955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E51F4"/>
    <w:multiLevelType w:val="hybridMultilevel"/>
    <w:tmpl w:val="9F54E1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FF"/>
    <w:rsid w:val="00007475"/>
    <w:rsid w:val="00021553"/>
    <w:rsid w:val="00065A90"/>
    <w:rsid w:val="00071A55"/>
    <w:rsid w:val="00075C7B"/>
    <w:rsid w:val="00093105"/>
    <w:rsid w:val="00136B8B"/>
    <w:rsid w:val="00181148"/>
    <w:rsid w:val="001D21EB"/>
    <w:rsid w:val="0020273F"/>
    <w:rsid w:val="00203BBB"/>
    <w:rsid w:val="002633CB"/>
    <w:rsid w:val="00263D90"/>
    <w:rsid w:val="002B72E0"/>
    <w:rsid w:val="002F3348"/>
    <w:rsid w:val="00371C1E"/>
    <w:rsid w:val="003C35C7"/>
    <w:rsid w:val="00436874"/>
    <w:rsid w:val="00497B5D"/>
    <w:rsid w:val="004A7988"/>
    <w:rsid w:val="004C1CDA"/>
    <w:rsid w:val="005E591F"/>
    <w:rsid w:val="005F6D28"/>
    <w:rsid w:val="00634FAF"/>
    <w:rsid w:val="006B601A"/>
    <w:rsid w:val="006E29C3"/>
    <w:rsid w:val="00703919"/>
    <w:rsid w:val="00705F80"/>
    <w:rsid w:val="007079EC"/>
    <w:rsid w:val="007253CD"/>
    <w:rsid w:val="00727756"/>
    <w:rsid w:val="00754059"/>
    <w:rsid w:val="007F3541"/>
    <w:rsid w:val="0084599A"/>
    <w:rsid w:val="00906FD0"/>
    <w:rsid w:val="00946B61"/>
    <w:rsid w:val="009555FF"/>
    <w:rsid w:val="00AB7FE5"/>
    <w:rsid w:val="00B01913"/>
    <w:rsid w:val="00B93900"/>
    <w:rsid w:val="00BF08D2"/>
    <w:rsid w:val="00C11785"/>
    <w:rsid w:val="00C77B65"/>
    <w:rsid w:val="00CB4468"/>
    <w:rsid w:val="00D1043B"/>
    <w:rsid w:val="00D2258C"/>
    <w:rsid w:val="00DC1ECC"/>
    <w:rsid w:val="00E06C8C"/>
    <w:rsid w:val="00E724FB"/>
    <w:rsid w:val="00E77494"/>
    <w:rsid w:val="00ED4627"/>
    <w:rsid w:val="00F20A92"/>
    <w:rsid w:val="00FA55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DEE8"/>
  <w15:docId w15:val="{AD5B99AD-6815-4168-A609-AF2C6B75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55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5FF"/>
    <w:rPr>
      <w:sz w:val="20"/>
      <w:szCs w:val="20"/>
    </w:rPr>
  </w:style>
  <w:style w:type="character" w:styleId="FootnoteReference">
    <w:name w:val="footnote reference"/>
    <w:basedOn w:val="DefaultParagraphFont"/>
    <w:uiPriority w:val="99"/>
    <w:semiHidden/>
    <w:unhideWhenUsed/>
    <w:rsid w:val="009555FF"/>
    <w:rPr>
      <w:vertAlign w:val="superscript"/>
    </w:rPr>
  </w:style>
  <w:style w:type="paragraph" w:styleId="BalloonText">
    <w:name w:val="Balloon Text"/>
    <w:basedOn w:val="Normal"/>
    <w:link w:val="BalloonTextChar"/>
    <w:uiPriority w:val="99"/>
    <w:semiHidden/>
    <w:unhideWhenUsed/>
    <w:rsid w:val="0095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FF"/>
    <w:rPr>
      <w:rFonts w:ascii="Tahoma" w:hAnsi="Tahoma" w:cs="Tahoma"/>
      <w:sz w:val="16"/>
      <w:szCs w:val="16"/>
    </w:rPr>
  </w:style>
  <w:style w:type="character" w:styleId="CommentReference">
    <w:name w:val="annotation reference"/>
    <w:basedOn w:val="DefaultParagraphFont"/>
    <w:uiPriority w:val="99"/>
    <w:semiHidden/>
    <w:unhideWhenUsed/>
    <w:rsid w:val="005F6D28"/>
    <w:rPr>
      <w:sz w:val="16"/>
      <w:szCs w:val="16"/>
    </w:rPr>
  </w:style>
  <w:style w:type="paragraph" w:styleId="CommentText">
    <w:name w:val="annotation text"/>
    <w:basedOn w:val="Normal"/>
    <w:link w:val="CommentTextChar"/>
    <w:uiPriority w:val="99"/>
    <w:semiHidden/>
    <w:unhideWhenUsed/>
    <w:rsid w:val="005F6D28"/>
    <w:pPr>
      <w:spacing w:line="240" w:lineRule="auto"/>
    </w:pPr>
    <w:rPr>
      <w:sz w:val="20"/>
      <w:szCs w:val="20"/>
    </w:rPr>
  </w:style>
  <w:style w:type="character" w:customStyle="1" w:styleId="CommentTextChar">
    <w:name w:val="Comment Text Char"/>
    <w:basedOn w:val="DefaultParagraphFont"/>
    <w:link w:val="CommentText"/>
    <w:uiPriority w:val="99"/>
    <w:semiHidden/>
    <w:rsid w:val="005F6D28"/>
    <w:rPr>
      <w:sz w:val="20"/>
      <w:szCs w:val="20"/>
    </w:rPr>
  </w:style>
  <w:style w:type="paragraph" w:styleId="ListParagraph">
    <w:name w:val="List Paragraph"/>
    <w:basedOn w:val="Normal"/>
    <w:uiPriority w:val="34"/>
    <w:qFormat/>
    <w:rsid w:val="00181148"/>
    <w:pPr>
      <w:ind w:left="720"/>
      <w:contextualSpacing/>
    </w:pPr>
  </w:style>
  <w:style w:type="paragraph" w:styleId="CommentSubject">
    <w:name w:val="annotation subject"/>
    <w:basedOn w:val="CommentText"/>
    <w:next w:val="CommentText"/>
    <w:link w:val="CommentSubjectChar"/>
    <w:uiPriority w:val="99"/>
    <w:semiHidden/>
    <w:unhideWhenUsed/>
    <w:rsid w:val="00181148"/>
    <w:rPr>
      <w:b/>
      <w:bCs/>
    </w:rPr>
  </w:style>
  <w:style w:type="character" w:customStyle="1" w:styleId="CommentSubjectChar">
    <w:name w:val="Comment Subject Char"/>
    <w:basedOn w:val="CommentTextChar"/>
    <w:link w:val="CommentSubject"/>
    <w:uiPriority w:val="99"/>
    <w:semiHidden/>
    <w:rsid w:val="00181148"/>
    <w:rPr>
      <w:b/>
      <w:bCs/>
      <w:sz w:val="20"/>
      <w:szCs w:val="20"/>
    </w:rPr>
  </w:style>
  <w:style w:type="table" w:styleId="TableGrid">
    <w:name w:val="Table Grid"/>
    <w:basedOn w:val="TableNormal"/>
    <w:uiPriority w:val="59"/>
    <w:rsid w:val="0063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499">
      <w:bodyDiv w:val="1"/>
      <w:marLeft w:val="0"/>
      <w:marRight w:val="0"/>
      <w:marTop w:val="0"/>
      <w:marBottom w:val="0"/>
      <w:divBdr>
        <w:top w:val="none" w:sz="0" w:space="0" w:color="auto"/>
        <w:left w:val="none" w:sz="0" w:space="0" w:color="auto"/>
        <w:bottom w:val="none" w:sz="0" w:space="0" w:color="auto"/>
        <w:right w:val="none" w:sz="0" w:space="0" w:color="auto"/>
      </w:divBdr>
      <w:divsChild>
        <w:div w:id="806630521">
          <w:marLeft w:val="0"/>
          <w:marRight w:val="0"/>
          <w:marTop w:val="0"/>
          <w:marBottom w:val="0"/>
          <w:divBdr>
            <w:top w:val="none" w:sz="0" w:space="0" w:color="auto"/>
            <w:left w:val="none" w:sz="0" w:space="0" w:color="auto"/>
            <w:bottom w:val="none" w:sz="0" w:space="0" w:color="auto"/>
            <w:right w:val="none" w:sz="0" w:space="0" w:color="auto"/>
          </w:divBdr>
        </w:div>
        <w:div w:id="509830888">
          <w:marLeft w:val="0"/>
          <w:marRight w:val="0"/>
          <w:marTop w:val="0"/>
          <w:marBottom w:val="0"/>
          <w:divBdr>
            <w:top w:val="none" w:sz="0" w:space="0" w:color="auto"/>
            <w:left w:val="none" w:sz="0" w:space="0" w:color="auto"/>
            <w:bottom w:val="none" w:sz="0" w:space="0" w:color="auto"/>
            <w:right w:val="none" w:sz="0" w:space="0" w:color="auto"/>
          </w:divBdr>
        </w:div>
        <w:div w:id="195698261">
          <w:marLeft w:val="0"/>
          <w:marRight w:val="0"/>
          <w:marTop w:val="0"/>
          <w:marBottom w:val="0"/>
          <w:divBdr>
            <w:top w:val="none" w:sz="0" w:space="0" w:color="auto"/>
            <w:left w:val="none" w:sz="0" w:space="0" w:color="auto"/>
            <w:bottom w:val="none" w:sz="0" w:space="0" w:color="auto"/>
            <w:right w:val="none" w:sz="0" w:space="0" w:color="auto"/>
          </w:divBdr>
        </w:div>
        <w:div w:id="579338792">
          <w:marLeft w:val="0"/>
          <w:marRight w:val="0"/>
          <w:marTop w:val="0"/>
          <w:marBottom w:val="0"/>
          <w:divBdr>
            <w:top w:val="none" w:sz="0" w:space="0" w:color="auto"/>
            <w:left w:val="none" w:sz="0" w:space="0" w:color="auto"/>
            <w:bottom w:val="none" w:sz="0" w:space="0" w:color="auto"/>
            <w:right w:val="none" w:sz="0" w:space="0" w:color="auto"/>
          </w:divBdr>
        </w:div>
        <w:div w:id="776750628">
          <w:marLeft w:val="0"/>
          <w:marRight w:val="0"/>
          <w:marTop w:val="0"/>
          <w:marBottom w:val="0"/>
          <w:divBdr>
            <w:top w:val="none" w:sz="0" w:space="0" w:color="auto"/>
            <w:left w:val="none" w:sz="0" w:space="0" w:color="auto"/>
            <w:bottom w:val="none" w:sz="0" w:space="0" w:color="auto"/>
            <w:right w:val="none" w:sz="0" w:space="0" w:color="auto"/>
          </w:divBdr>
        </w:div>
        <w:div w:id="2138258376">
          <w:marLeft w:val="0"/>
          <w:marRight w:val="0"/>
          <w:marTop w:val="0"/>
          <w:marBottom w:val="0"/>
          <w:divBdr>
            <w:top w:val="none" w:sz="0" w:space="0" w:color="auto"/>
            <w:left w:val="none" w:sz="0" w:space="0" w:color="auto"/>
            <w:bottom w:val="none" w:sz="0" w:space="0" w:color="auto"/>
            <w:right w:val="none" w:sz="0" w:space="0" w:color="auto"/>
          </w:divBdr>
        </w:div>
      </w:divsChild>
    </w:div>
    <w:div w:id="27340556">
      <w:bodyDiv w:val="1"/>
      <w:marLeft w:val="0"/>
      <w:marRight w:val="0"/>
      <w:marTop w:val="0"/>
      <w:marBottom w:val="0"/>
      <w:divBdr>
        <w:top w:val="none" w:sz="0" w:space="0" w:color="auto"/>
        <w:left w:val="none" w:sz="0" w:space="0" w:color="auto"/>
        <w:bottom w:val="none" w:sz="0" w:space="0" w:color="auto"/>
        <w:right w:val="none" w:sz="0" w:space="0" w:color="auto"/>
      </w:divBdr>
    </w:div>
    <w:div w:id="63381183">
      <w:bodyDiv w:val="1"/>
      <w:marLeft w:val="0"/>
      <w:marRight w:val="0"/>
      <w:marTop w:val="0"/>
      <w:marBottom w:val="0"/>
      <w:divBdr>
        <w:top w:val="none" w:sz="0" w:space="0" w:color="auto"/>
        <w:left w:val="none" w:sz="0" w:space="0" w:color="auto"/>
        <w:bottom w:val="none" w:sz="0" w:space="0" w:color="auto"/>
        <w:right w:val="none" w:sz="0" w:space="0" w:color="auto"/>
      </w:divBdr>
    </w:div>
    <w:div w:id="109476970">
      <w:bodyDiv w:val="1"/>
      <w:marLeft w:val="0"/>
      <w:marRight w:val="0"/>
      <w:marTop w:val="0"/>
      <w:marBottom w:val="0"/>
      <w:divBdr>
        <w:top w:val="none" w:sz="0" w:space="0" w:color="auto"/>
        <w:left w:val="none" w:sz="0" w:space="0" w:color="auto"/>
        <w:bottom w:val="none" w:sz="0" w:space="0" w:color="auto"/>
        <w:right w:val="none" w:sz="0" w:space="0" w:color="auto"/>
      </w:divBdr>
    </w:div>
    <w:div w:id="153961088">
      <w:bodyDiv w:val="1"/>
      <w:marLeft w:val="0"/>
      <w:marRight w:val="0"/>
      <w:marTop w:val="0"/>
      <w:marBottom w:val="0"/>
      <w:divBdr>
        <w:top w:val="none" w:sz="0" w:space="0" w:color="auto"/>
        <w:left w:val="none" w:sz="0" w:space="0" w:color="auto"/>
        <w:bottom w:val="none" w:sz="0" w:space="0" w:color="auto"/>
        <w:right w:val="none" w:sz="0" w:space="0" w:color="auto"/>
      </w:divBdr>
    </w:div>
    <w:div w:id="167015735">
      <w:bodyDiv w:val="1"/>
      <w:marLeft w:val="0"/>
      <w:marRight w:val="0"/>
      <w:marTop w:val="0"/>
      <w:marBottom w:val="0"/>
      <w:divBdr>
        <w:top w:val="none" w:sz="0" w:space="0" w:color="auto"/>
        <w:left w:val="none" w:sz="0" w:space="0" w:color="auto"/>
        <w:bottom w:val="none" w:sz="0" w:space="0" w:color="auto"/>
        <w:right w:val="none" w:sz="0" w:space="0" w:color="auto"/>
      </w:divBdr>
    </w:div>
    <w:div w:id="280378272">
      <w:bodyDiv w:val="1"/>
      <w:marLeft w:val="0"/>
      <w:marRight w:val="0"/>
      <w:marTop w:val="0"/>
      <w:marBottom w:val="0"/>
      <w:divBdr>
        <w:top w:val="none" w:sz="0" w:space="0" w:color="auto"/>
        <w:left w:val="none" w:sz="0" w:space="0" w:color="auto"/>
        <w:bottom w:val="none" w:sz="0" w:space="0" w:color="auto"/>
        <w:right w:val="none" w:sz="0" w:space="0" w:color="auto"/>
      </w:divBdr>
    </w:div>
    <w:div w:id="325128840">
      <w:bodyDiv w:val="1"/>
      <w:marLeft w:val="0"/>
      <w:marRight w:val="0"/>
      <w:marTop w:val="0"/>
      <w:marBottom w:val="0"/>
      <w:divBdr>
        <w:top w:val="none" w:sz="0" w:space="0" w:color="auto"/>
        <w:left w:val="none" w:sz="0" w:space="0" w:color="auto"/>
        <w:bottom w:val="none" w:sz="0" w:space="0" w:color="auto"/>
        <w:right w:val="none" w:sz="0" w:space="0" w:color="auto"/>
      </w:divBdr>
    </w:div>
    <w:div w:id="397242012">
      <w:bodyDiv w:val="1"/>
      <w:marLeft w:val="0"/>
      <w:marRight w:val="0"/>
      <w:marTop w:val="0"/>
      <w:marBottom w:val="0"/>
      <w:divBdr>
        <w:top w:val="none" w:sz="0" w:space="0" w:color="auto"/>
        <w:left w:val="none" w:sz="0" w:space="0" w:color="auto"/>
        <w:bottom w:val="none" w:sz="0" w:space="0" w:color="auto"/>
        <w:right w:val="none" w:sz="0" w:space="0" w:color="auto"/>
      </w:divBdr>
      <w:divsChild>
        <w:div w:id="125780474">
          <w:marLeft w:val="0"/>
          <w:marRight w:val="0"/>
          <w:marTop w:val="0"/>
          <w:marBottom w:val="0"/>
          <w:divBdr>
            <w:top w:val="none" w:sz="0" w:space="0" w:color="auto"/>
            <w:left w:val="none" w:sz="0" w:space="0" w:color="auto"/>
            <w:bottom w:val="none" w:sz="0" w:space="0" w:color="auto"/>
            <w:right w:val="none" w:sz="0" w:space="0" w:color="auto"/>
          </w:divBdr>
        </w:div>
        <w:div w:id="625282900">
          <w:marLeft w:val="0"/>
          <w:marRight w:val="0"/>
          <w:marTop w:val="0"/>
          <w:marBottom w:val="0"/>
          <w:divBdr>
            <w:top w:val="none" w:sz="0" w:space="0" w:color="auto"/>
            <w:left w:val="none" w:sz="0" w:space="0" w:color="auto"/>
            <w:bottom w:val="none" w:sz="0" w:space="0" w:color="auto"/>
            <w:right w:val="none" w:sz="0" w:space="0" w:color="auto"/>
          </w:divBdr>
        </w:div>
        <w:div w:id="449519278">
          <w:marLeft w:val="0"/>
          <w:marRight w:val="0"/>
          <w:marTop w:val="0"/>
          <w:marBottom w:val="0"/>
          <w:divBdr>
            <w:top w:val="none" w:sz="0" w:space="0" w:color="auto"/>
            <w:left w:val="none" w:sz="0" w:space="0" w:color="auto"/>
            <w:bottom w:val="none" w:sz="0" w:space="0" w:color="auto"/>
            <w:right w:val="none" w:sz="0" w:space="0" w:color="auto"/>
          </w:divBdr>
        </w:div>
        <w:div w:id="162167765">
          <w:marLeft w:val="0"/>
          <w:marRight w:val="0"/>
          <w:marTop w:val="0"/>
          <w:marBottom w:val="0"/>
          <w:divBdr>
            <w:top w:val="none" w:sz="0" w:space="0" w:color="auto"/>
            <w:left w:val="none" w:sz="0" w:space="0" w:color="auto"/>
            <w:bottom w:val="none" w:sz="0" w:space="0" w:color="auto"/>
            <w:right w:val="none" w:sz="0" w:space="0" w:color="auto"/>
          </w:divBdr>
        </w:div>
        <w:div w:id="1432044991">
          <w:marLeft w:val="0"/>
          <w:marRight w:val="0"/>
          <w:marTop w:val="0"/>
          <w:marBottom w:val="0"/>
          <w:divBdr>
            <w:top w:val="none" w:sz="0" w:space="0" w:color="auto"/>
            <w:left w:val="none" w:sz="0" w:space="0" w:color="auto"/>
            <w:bottom w:val="none" w:sz="0" w:space="0" w:color="auto"/>
            <w:right w:val="none" w:sz="0" w:space="0" w:color="auto"/>
          </w:divBdr>
        </w:div>
        <w:div w:id="1387727298">
          <w:marLeft w:val="0"/>
          <w:marRight w:val="0"/>
          <w:marTop w:val="0"/>
          <w:marBottom w:val="0"/>
          <w:divBdr>
            <w:top w:val="none" w:sz="0" w:space="0" w:color="auto"/>
            <w:left w:val="none" w:sz="0" w:space="0" w:color="auto"/>
            <w:bottom w:val="none" w:sz="0" w:space="0" w:color="auto"/>
            <w:right w:val="none" w:sz="0" w:space="0" w:color="auto"/>
          </w:divBdr>
        </w:div>
        <w:div w:id="1393038278">
          <w:marLeft w:val="0"/>
          <w:marRight w:val="0"/>
          <w:marTop w:val="0"/>
          <w:marBottom w:val="0"/>
          <w:divBdr>
            <w:top w:val="none" w:sz="0" w:space="0" w:color="auto"/>
            <w:left w:val="none" w:sz="0" w:space="0" w:color="auto"/>
            <w:bottom w:val="none" w:sz="0" w:space="0" w:color="auto"/>
            <w:right w:val="none" w:sz="0" w:space="0" w:color="auto"/>
          </w:divBdr>
        </w:div>
        <w:div w:id="322010611">
          <w:marLeft w:val="0"/>
          <w:marRight w:val="0"/>
          <w:marTop w:val="0"/>
          <w:marBottom w:val="0"/>
          <w:divBdr>
            <w:top w:val="none" w:sz="0" w:space="0" w:color="auto"/>
            <w:left w:val="none" w:sz="0" w:space="0" w:color="auto"/>
            <w:bottom w:val="none" w:sz="0" w:space="0" w:color="auto"/>
            <w:right w:val="none" w:sz="0" w:space="0" w:color="auto"/>
          </w:divBdr>
        </w:div>
        <w:div w:id="1844314947">
          <w:marLeft w:val="0"/>
          <w:marRight w:val="0"/>
          <w:marTop w:val="0"/>
          <w:marBottom w:val="0"/>
          <w:divBdr>
            <w:top w:val="none" w:sz="0" w:space="0" w:color="auto"/>
            <w:left w:val="none" w:sz="0" w:space="0" w:color="auto"/>
            <w:bottom w:val="none" w:sz="0" w:space="0" w:color="auto"/>
            <w:right w:val="none" w:sz="0" w:space="0" w:color="auto"/>
          </w:divBdr>
        </w:div>
        <w:div w:id="939795785">
          <w:marLeft w:val="0"/>
          <w:marRight w:val="0"/>
          <w:marTop w:val="0"/>
          <w:marBottom w:val="0"/>
          <w:divBdr>
            <w:top w:val="none" w:sz="0" w:space="0" w:color="auto"/>
            <w:left w:val="none" w:sz="0" w:space="0" w:color="auto"/>
            <w:bottom w:val="none" w:sz="0" w:space="0" w:color="auto"/>
            <w:right w:val="none" w:sz="0" w:space="0" w:color="auto"/>
          </w:divBdr>
        </w:div>
        <w:div w:id="14969122">
          <w:marLeft w:val="0"/>
          <w:marRight w:val="0"/>
          <w:marTop w:val="0"/>
          <w:marBottom w:val="0"/>
          <w:divBdr>
            <w:top w:val="none" w:sz="0" w:space="0" w:color="auto"/>
            <w:left w:val="none" w:sz="0" w:space="0" w:color="auto"/>
            <w:bottom w:val="none" w:sz="0" w:space="0" w:color="auto"/>
            <w:right w:val="none" w:sz="0" w:space="0" w:color="auto"/>
          </w:divBdr>
        </w:div>
        <w:div w:id="1451515390">
          <w:marLeft w:val="0"/>
          <w:marRight w:val="0"/>
          <w:marTop w:val="0"/>
          <w:marBottom w:val="0"/>
          <w:divBdr>
            <w:top w:val="none" w:sz="0" w:space="0" w:color="auto"/>
            <w:left w:val="none" w:sz="0" w:space="0" w:color="auto"/>
            <w:bottom w:val="none" w:sz="0" w:space="0" w:color="auto"/>
            <w:right w:val="none" w:sz="0" w:space="0" w:color="auto"/>
          </w:divBdr>
        </w:div>
        <w:div w:id="2076665515">
          <w:marLeft w:val="0"/>
          <w:marRight w:val="0"/>
          <w:marTop w:val="0"/>
          <w:marBottom w:val="0"/>
          <w:divBdr>
            <w:top w:val="none" w:sz="0" w:space="0" w:color="auto"/>
            <w:left w:val="none" w:sz="0" w:space="0" w:color="auto"/>
            <w:bottom w:val="none" w:sz="0" w:space="0" w:color="auto"/>
            <w:right w:val="none" w:sz="0" w:space="0" w:color="auto"/>
          </w:divBdr>
        </w:div>
        <w:div w:id="1111702921">
          <w:marLeft w:val="0"/>
          <w:marRight w:val="0"/>
          <w:marTop w:val="0"/>
          <w:marBottom w:val="0"/>
          <w:divBdr>
            <w:top w:val="none" w:sz="0" w:space="0" w:color="auto"/>
            <w:left w:val="none" w:sz="0" w:space="0" w:color="auto"/>
            <w:bottom w:val="none" w:sz="0" w:space="0" w:color="auto"/>
            <w:right w:val="none" w:sz="0" w:space="0" w:color="auto"/>
          </w:divBdr>
        </w:div>
        <w:div w:id="1299263376">
          <w:marLeft w:val="0"/>
          <w:marRight w:val="0"/>
          <w:marTop w:val="0"/>
          <w:marBottom w:val="0"/>
          <w:divBdr>
            <w:top w:val="none" w:sz="0" w:space="0" w:color="auto"/>
            <w:left w:val="none" w:sz="0" w:space="0" w:color="auto"/>
            <w:bottom w:val="none" w:sz="0" w:space="0" w:color="auto"/>
            <w:right w:val="none" w:sz="0" w:space="0" w:color="auto"/>
          </w:divBdr>
        </w:div>
        <w:div w:id="839543009">
          <w:marLeft w:val="0"/>
          <w:marRight w:val="0"/>
          <w:marTop w:val="0"/>
          <w:marBottom w:val="0"/>
          <w:divBdr>
            <w:top w:val="none" w:sz="0" w:space="0" w:color="auto"/>
            <w:left w:val="none" w:sz="0" w:space="0" w:color="auto"/>
            <w:bottom w:val="none" w:sz="0" w:space="0" w:color="auto"/>
            <w:right w:val="none" w:sz="0" w:space="0" w:color="auto"/>
          </w:divBdr>
        </w:div>
      </w:divsChild>
    </w:div>
    <w:div w:id="398401457">
      <w:bodyDiv w:val="1"/>
      <w:marLeft w:val="0"/>
      <w:marRight w:val="0"/>
      <w:marTop w:val="0"/>
      <w:marBottom w:val="0"/>
      <w:divBdr>
        <w:top w:val="none" w:sz="0" w:space="0" w:color="auto"/>
        <w:left w:val="none" w:sz="0" w:space="0" w:color="auto"/>
        <w:bottom w:val="none" w:sz="0" w:space="0" w:color="auto"/>
        <w:right w:val="none" w:sz="0" w:space="0" w:color="auto"/>
      </w:divBdr>
    </w:div>
    <w:div w:id="522670533">
      <w:bodyDiv w:val="1"/>
      <w:marLeft w:val="0"/>
      <w:marRight w:val="0"/>
      <w:marTop w:val="0"/>
      <w:marBottom w:val="0"/>
      <w:divBdr>
        <w:top w:val="none" w:sz="0" w:space="0" w:color="auto"/>
        <w:left w:val="none" w:sz="0" w:space="0" w:color="auto"/>
        <w:bottom w:val="none" w:sz="0" w:space="0" w:color="auto"/>
        <w:right w:val="none" w:sz="0" w:space="0" w:color="auto"/>
      </w:divBdr>
    </w:div>
    <w:div w:id="812218320">
      <w:bodyDiv w:val="1"/>
      <w:marLeft w:val="0"/>
      <w:marRight w:val="0"/>
      <w:marTop w:val="0"/>
      <w:marBottom w:val="0"/>
      <w:divBdr>
        <w:top w:val="none" w:sz="0" w:space="0" w:color="auto"/>
        <w:left w:val="none" w:sz="0" w:space="0" w:color="auto"/>
        <w:bottom w:val="none" w:sz="0" w:space="0" w:color="auto"/>
        <w:right w:val="none" w:sz="0" w:space="0" w:color="auto"/>
      </w:divBdr>
      <w:divsChild>
        <w:div w:id="256671276">
          <w:marLeft w:val="0"/>
          <w:marRight w:val="0"/>
          <w:marTop w:val="0"/>
          <w:marBottom w:val="0"/>
          <w:divBdr>
            <w:top w:val="none" w:sz="0" w:space="0" w:color="auto"/>
            <w:left w:val="none" w:sz="0" w:space="0" w:color="auto"/>
            <w:bottom w:val="none" w:sz="0" w:space="0" w:color="auto"/>
            <w:right w:val="none" w:sz="0" w:space="0" w:color="auto"/>
          </w:divBdr>
        </w:div>
        <w:div w:id="319386002">
          <w:marLeft w:val="0"/>
          <w:marRight w:val="0"/>
          <w:marTop w:val="0"/>
          <w:marBottom w:val="0"/>
          <w:divBdr>
            <w:top w:val="none" w:sz="0" w:space="0" w:color="auto"/>
            <w:left w:val="none" w:sz="0" w:space="0" w:color="auto"/>
            <w:bottom w:val="none" w:sz="0" w:space="0" w:color="auto"/>
            <w:right w:val="none" w:sz="0" w:space="0" w:color="auto"/>
          </w:divBdr>
        </w:div>
        <w:div w:id="481968604">
          <w:marLeft w:val="0"/>
          <w:marRight w:val="0"/>
          <w:marTop w:val="0"/>
          <w:marBottom w:val="0"/>
          <w:divBdr>
            <w:top w:val="none" w:sz="0" w:space="0" w:color="auto"/>
            <w:left w:val="none" w:sz="0" w:space="0" w:color="auto"/>
            <w:bottom w:val="none" w:sz="0" w:space="0" w:color="auto"/>
            <w:right w:val="none" w:sz="0" w:space="0" w:color="auto"/>
          </w:divBdr>
        </w:div>
        <w:div w:id="601453901">
          <w:marLeft w:val="0"/>
          <w:marRight w:val="0"/>
          <w:marTop w:val="0"/>
          <w:marBottom w:val="0"/>
          <w:divBdr>
            <w:top w:val="none" w:sz="0" w:space="0" w:color="auto"/>
            <w:left w:val="none" w:sz="0" w:space="0" w:color="auto"/>
            <w:bottom w:val="none" w:sz="0" w:space="0" w:color="auto"/>
            <w:right w:val="none" w:sz="0" w:space="0" w:color="auto"/>
          </w:divBdr>
        </w:div>
        <w:div w:id="868831516">
          <w:marLeft w:val="0"/>
          <w:marRight w:val="0"/>
          <w:marTop w:val="0"/>
          <w:marBottom w:val="0"/>
          <w:divBdr>
            <w:top w:val="none" w:sz="0" w:space="0" w:color="auto"/>
            <w:left w:val="none" w:sz="0" w:space="0" w:color="auto"/>
            <w:bottom w:val="none" w:sz="0" w:space="0" w:color="auto"/>
            <w:right w:val="none" w:sz="0" w:space="0" w:color="auto"/>
          </w:divBdr>
        </w:div>
        <w:div w:id="1353070624">
          <w:marLeft w:val="0"/>
          <w:marRight w:val="0"/>
          <w:marTop w:val="0"/>
          <w:marBottom w:val="0"/>
          <w:divBdr>
            <w:top w:val="none" w:sz="0" w:space="0" w:color="auto"/>
            <w:left w:val="none" w:sz="0" w:space="0" w:color="auto"/>
            <w:bottom w:val="none" w:sz="0" w:space="0" w:color="auto"/>
            <w:right w:val="none" w:sz="0" w:space="0" w:color="auto"/>
          </w:divBdr>
        </w:div>
        <w:div w:id="912854094">
          <w:marLeft w:val="0"/>
          <w:marRight w:val="0"/>
          <w:marTop w:val="0"/>
          <w:marBottom w:val="0"/>
          <w:divBdr>
            <w:top w:val="none" w:sz="0" w:space="0" w:color="auto"/>
            <w:left w:val="none" w:sz="0" w:space="0" w:color="auto"/>
            <w:bottom w:val="none" w:sz="0" w:space="0" w:color="auto"/>
            <w:right w:val="none" w:sz="0" w:space="0" w:color="auto"/>
          </w:divBdr>
        </w:div>
        <w:div w:id="438329641">
          <w:marLeft w:val="0"/>
          <w:marRight w:val="0"/>
          <w:marTop w:val="0"/>
          <w:marBottom w:val="0"/>
          <w:divBdr>
            <w:top w:val="none" w:sz="0" w:space="0" w:color="auto"/>
            <w:left w:val="none" w:sz="0" w:space="0" w:color="auto"/>
            <w:bottom w:val="none" w:sz="0" w:space="0" w:color="auto"/>
            <w:right w:val="none" w:sz="0" w:space="0" w:color="auto"/>
          </w:divBdr>
        </w:div>
        <w:div w:id="341470446">
          <w:marLeft w:val="0"/>
          <w:marRight w:val="0"/>
          <w:marTop w:val="0"/>
          <w:marBottom w:val="0"/>
          <w:divBdr>
            <w:top w:val="none" w:sz="0" w:space="0" w:color="auto"/>
            <w:left w:val="none" w:sz="0" w:space="0" w:color="auto"/>
            <w:bottom w:val="none" w:sz="0" w:space="0" w:color="auto"/>
            <w:right w:val="none" w:sz="0" w:space="0" w:color="auto"/>
          </w:divBdr>
        </w:div>
        <w:div w:id="58093357">
          <w:marLeft w:val="0"/>
          <w:marRight w:val="0"/>
          <w:marTop w:val="0"/>
          <w:marBottom w:val="0"/>
          <w:divBdr>
            <w:top w:val="none" w:sz="0" w:space="0" w:color="auto"/>
            <w:left w:val="none" w:sz="0" w:space="0" w:color="auto"/>
            <w:bottom w:val="none" w:sz="0" w:space="0" w:color="auto"/>
            <w:right w:val="none" w:sz="0" w:space="0" w:color="auto"/>
          </w:divBdr>
        </w:div>
        <w:div w:id="1275559760">
          <w:marLeft w:val="0"/>
          <w:marRight w:val="0"/>
          <w:marTop w:val="0"/>
          <w:marBottom w:val="0"/>
          <w:divBdr>
            <w:top w:val="none" w:sz="0" w:space="0" w:color="auto"/>
            <w:left w:val="none" w:sz="0" w:space="0" w:color="auto"/>
            <w:bottom w:val="none" w:sz="0" w:space="0" w:color="auto"/>
            <w:right w:val="none" w:sz="0" w:space="0" w:color="auto"/>
          </w:divBdr>
        </w:div>
        <w:div w:id="1260062592">
          <w:marLeft w:val="0"/>
          <w:marRight w:val="0"/>
          <w:marTop w:val="0"/>
          <w:marBottom w:val="0"/>
          <w:divBdr>
            <w:top w:val="none" w:sz="0" w:space="0" w:color="auto"/>
            <w:left w:val="none" w:sz="0" w:space="0" w:color="auto"/>
            <w:bottom w:val="none" w:sz="0" w:space="0" w:color="auto"/>
            <w:right w:val="none" w:sz="0" w:space="0" w:color="auto"/>
          </w:divBdr>
        </w:div>
        <w:div w:id="1096440160">
          <w:marLeft w:val="0"/>
          <w:marRight w:val="0"/>
          <w:marTop w:val="0"/>
          <w:marBottom w:val="0"/>
          <w:divBdr>
            <w:top w:val="none" w:sz="0" w:space="0" w:color="auto"/>
            <w:left w:val="none" w:sz="0" w:space="0" w:color="auto"/>
            <w:bottom w:val="none" w:sz="0" w:space="0" w:color="auto"/>
            <w:right w:val="none" w:sz="0" w:space="0" w:color="auto"/>
          </w:divBdr>
        </w:div>
        <w:div w:id="1781757842">
          <w:marLeft w:val="0"/>
          <w:marRight w:val="0"/>
          <w:marTop w:val="0"/>
          <w:marBottom w:val="0"/>
          <w:divBdr>
            <w:top w:val="none" w:sz="0" w:space="0" w:color="auto"/>
            <w:left w:val="none" w:sz="0" w:space="0" w:color="auto"/>
            <w:bottom w:val="none" w:sz="0" w:space="0" w:color="auto"/>
            <w:right w:val="none" w:sz="0" w:space="0" w:color="auto"/>
          </w:divBdr>
        </w:div>
        <w:div w:id="1457479654">
          <w:marLeft w:val="0"/>
          <w:marRight w:val="0"/>
          <w:marTop w:val="0"/>
          <w:marBottom w:val="0"/>
          <w:divBdr>
            <w:top w:val="none" w:sz="0" w:space="0" w:color="auto"/>
            <w:left w:val="none" w:sz="0" w:space="0" w:color="auto"/>
            <w:bottom w:val="none" w:sz="0" w:space="0" w:color="auto"/>
            <w:right w:val="none" w:sz="0" w:space="0" w:color="auto"/>
          </w:divBdr>
        </w:div>
        <w:div w:id="708384621">
          <w:marLeft w:val="0"/>
          <w:marRight w:val="0"/>
          <w:marTop w:val="0"/>
          <w:marBottom w:val="0"/>
          <w:divBdr>
            <w:top w:val="none" w:sz="0" w:space="0" w:color="auto"/>
            <w:left w:val="none" w:sz="0" w:space="0" w:color="auto"/>
            <w:bottom w:val="none" w:sz="0" w:space="0" w:color="auto"/>
            <w:right w:val="none" w:sz="0" w:space="0" w:color="auto"/>
          </w:divBdr>
        </w:div>
      </w:divsChild>
    </w:div>
    <w:div w:id="1212576907">
      <w:bodyDiv w:val="1"/>
      <w:marLeft w:val="0"/>
      <w:marRight w:val="0"/>
      <w:marTop w:val="0"/>
      <w:marBottom w:val="0"/>
      <w:divBdr>
        <w:top w:val="none" w:sz="0" w:space="0" w:color="auto"/>
        <w:left w:val="none" w:sz="0" w:space="0" w:color="auto"/>
        <w:bottom w:val="none" w:sz="0" w:space="0" w:color="auto"/>
        <w:right w:val="none" w:sz="0" w:space="0" w:color="auto"/>
      </w:divBdr>
    </w:div>
    <w:div w:id="1274363536">
      <w:bodyDiv w:val="1"/>
      <w:marLeft w:val="0"/>
      <w:marRight w:val="0"/>
      <w:marTop w:val="0"/>
      <w:marBottom w:val="0"/>
      <w:divBdr>
        <w:top w:val="none" w:sz="0" w:space="0" w:color="auto"/>
        <w:left w:val="none" w:sz="0" w:space="0" w:color="auto"/>
        <w:bottom w:val="none" w:sz="0" w:space="0" w:color="auto"/>
        <w:right w:val="none" w:sz="0" w:space="0" w:color="auto"/>
      </w:divBdr>
    </w:div>
    <w:div w:id="1330256117">
      <w:bodyDiv w:val="1"/>
      <w:marLeft w:val="0"/>
      <w:marRight w:val="0"/>
      <w:marTop w:val="0"/>
      <w:marBottom w:val="0"/>
      <w:divBdr>
        <w:top w:val="none" w:sz="0" w:space="0" w:color="auto"/>
        <w:left w:val="none" w:sz="0" w:space="0" w:color="auto"/>
        <w:bottom w:val="none" w:sz="0" w:space="0" w:color="auto"/>
        <w:right w:val="none" w:sz="0" w:space="0" w:color="auto"/>
      </w:divBdr>
    </w:div>
    <w:div w:id="1581476610">
      <w:bodyDiv w:val="1"/>
      <w:marLeft w:val="0"/>
      <w:marRight w:val="0"/>
      <w:marTop w:val="0"/>
      <w:marBottom w:val="0"/>
      <w:divBdr>
        <w:top w:val="none" w:sz="0" w:space="0" w:color="auto"/>
        <w:left w:val="none" w:sz="0" w:space="0" w:color="auto"/>
        <w:bottom w:val="none" w:sz="0" w:space="0" w:color="auto"/>
        <w:right w:val="none" w:sz="0" w:space="0" w:color="auto"/>
      </w:divBdr>
    </w:div>
    <w:div w:id="1653021090">
      <w:bodyDiv w:val="1"/>
      <w:marLeft w:val="0"/>
      <w:marRight w:val="0"/>
      <w:marTop w:val="0"/>
      <w:marBottom w:val="0"/>
      <w:divBdr>
        <w:top w:val="none" w:sz="0" w:space="0" w:color="auto"/>
        <w:left w:val="none" w:sz="0" w:space="0" w:color="auto"/>
        <w:bottom w:val="none" w:sz="0" w:space="0" w:color="auto"/>
        <w:right w:val="none" w:sz="0" w:space="0" w:color="auto"/>
      </w:divBdr>
    </w:div>
    <w:div w:id="1867865417">
      <w:bodyDiv w:val="1"/>
      <w:marLeft w:val="0"/>
      <w:marRight w:val="0"/>
      <w:marTop w:val="0"/>
      <w:marBottom w:val="0"/>
      <w:divBdr>
        <w:top w:val="none" w:sz="0" w:space="0" w:color="auto"/>
        <w:left w:val="none" w:sz="0" w:space="0" w:color="auto"/>
        <w:bottom w:val="none" w:sz="0" w:space="0" w:color="auto"/>
        <w:right w:val="none" w:sz="0" w:space="0" w:color="auto"/>
      </w:divBdr>
    </w:div>
    <w:div w:id="195162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0540-2C08-41C4-AE13-0A244478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2604</Words>
  <Characters>1485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Nataļja Jankovska</dc:creator>
  <cp:lastModifiedBy>Evija Štālberga</cp:lastModifiedBy>
  <cp:revision>2</cp:revision>
  <cp:lastPrinted>2017-03-17T12:33:00Z</cp:lastPrinted>
  <dcterms:created xsi:type="dcterms:W3CDTF">2019-03-12T14:50:00Z</dcterms:created>
  <dcterms:modified xsi:type="dcterms:W3CDTF">2019-03-12T14:50:00Z</dcterms:modified>
</cp:coreProperties>
</file>