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77" w:rsidRPr="00EB79E6" w:rsidRDefault="009A5153" w:rsidP="009419DE">
      <w:pPr>
        <w:pStyle w:val="tvhtml"/>
        <w:spacing w:before="0" w:beforeAutospacing="0" w:after="240" w:afterAutospacing="0"/>
        <w:ind w:firstLine="142"/>
        <w:rPr>
          <w:rFonts w:ascii="Cambria" w:hAnsi="Cambria"/>
          <w:b/>
          <w:color w:val="8B362D"/>
          <w:sz w:val="17"/>
          <w:szCs w:val="17"/>
        </w:rPr>
      </w:pPr>
      <w:bookmarkStart w:id="0" w:name="_Hlk514072746"/>
      <w:r w:rsidRPr="00EB79E6">
        <w:rPr>
          <w:rFonts w:ascii="Cambria" w:hAnsi="Cambria"/>
          <w:b/>
          <w:color w:val="8B362D"/>
          <w:sz w:val="17"/>
          <w:szCs w:val="17"/>
        </w:rPr>
        <w:t>MATERIĀLS NR. 2</w:t>
      </w:r>
    </w:p>
    <w:p w:rsidR="009A5153" w:rsidRPr="009A5153" w:rsidRDefault="009A5153" w:rsidP="00AF2480">
      <w:pPr>
        <w:pStyle w:val="tvhtml"/>
        <w:spacing w:before="0" w:beforeAutospacing="0" w:after="40" w:afterAutospacing="0"/>
        <w:jc w:val="center"/>
        <w:rPr>
          <w:rFonts w:ascii="Cambria" w:eastAsiaTheme="minorHAnsi" w:hAnsi="Cambria" w:cstheme="minorBidi"/>
          <w:b/>
          <w:lang w:eastAsia="en-US"/>
        </w:rPr>
      </w:pPr>
    </w:p>
    <w:p w:rsidR="00561E6D" w:rsidRPr="00D61D5F" w:rsidRDefault="00561E6D" w:rsidP="00AF2480">
      <w:pPr>
        <w:pStyle w:val="tvhtml"/>
        <w:spacing w:before="0" w:beforeAutospacing="0" w:after="40" w:afterAutospacing="0"/>
        <w:jc w:val="center"/>
        <w:rPr>
          <w:rFonts w:ascii="Cambria" w:eastAsiaTheme="minorHAnsi" w:hAnsi="Cambria" w:cstheme="minorBidi"/>
          <w:b/>
          <w:sz w:val="22"/>
          <w:szCs w:val="22"/>
          <w:lang w:eastAsia="en-US"/>
        </w:rPr>
      </w:pPr>
      <w:r w:rsidRPr="00D61D5F">
        <w:rPr>
          <w:rFonts w:ascii="Cambria" w:eastAsiaTheme="minorHAnsi" w:hAnsi="Cambria" w:cstheme="minorBidi"/>
          <w:b/>
          <w:sz w:val="22"/>
          <w:szCs w:val="22"/>
          <w:lang w:eastAsia="en-US"/>
        </w:rPr>
        <w:t>Rīcība pēc sirds un asinsvadu slimības riska vērtējuma noteikšanas</w:t>
      </w:r>
      <w:bookmarkEnd w:id="0"/>
    </w:p>
    <w:p w:rsidR="00561E6D" w:rsidRPr="00D61D5F" w:rsidRDefault="00561E6D" w:rsidP="00AF2480">
      <w:pPr>
        <w:spacing w:after="0" w:line="240" w:lineRule="auto"/>
        <w:jc w:val="center"/>
        <w:rPr>
          <w:rFonts w:ascii="Cambria" w:hAnsi="Cambria"/>
          <w:b/>
        </w:rPr>
      </w:pPr>
      <w:r w:rsidRPr="00D61D5F">
        <w:rPr>
          <w:rFonts w:ascii="Cambria" w:hAnsi="Cambria"/>
          <w:b/>
        </w:rPr>
        <w:t>(ikdienas lietošanai ārsta praksē)</w:t>
      </w:r>
    </w:p>
    <w:p w:rsidR="00AF2480" w:rsidRDefault="00AF2480" w:rsidP="00AF2480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AF2480" w:rsidRPr="00AF2480" w:rsidRDefault="00AF2480" w:rsidP="00AF2480">
      <w:pPr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dashSmallGap" w:sz="4" w:space="0" w:color="595959" w:themeColor="text1" w:themeTint="A6"/>
          <w:left w:val="dashSmallGap" w:sz="4" w:space="0" w:color="595959" w:themeColor="text1" w:themeTint="A6"/>
          <w:bottom w:val="dashSmallGap" w:sz="4" w:space="0" w:color="595959" w:themeColor="text1" w:themeTint="A6"/>
          <w:right w:val="dashSmallGap" w:sz="4" w:space="0" w:color="595959" w:themeColor="text1" w:themeTint="A6"/>
          <w:insideH w:val="dashSmallGap" w:sz="4" w:space="0" w:color="595959" w:themeColor="text1" w:themeTint="A6"/>
          <w:insideV w:val="dashSmallGap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8075"/>
        <w:gridCol w:w="7449"/>
      </w:tblGrid>
      <w:tr w:rsidR="00561E6D" w:rsidTr="005A50A8">
        <w:trPr>
          <w:jc w:val="center"/>
        </w:trPr>
        <w:tc>
          <w:tcPr>
            <w:tcW w:w="15524" w:type="dxa"/>
            <w:gridSpan w:val="2"/>
            <w:shd w:val="clear" w:color="auto" w:fill="8B362D"/>
          </w:tcPr>
          <w:p w:rsidR="00561E6D" w:rsidRPr="00AF2480" w:rsidRDefault="00561E6D" w:rsidP="00414210">
            <w:pPr>
              <w:shd w:val="clear" w:color="auto" w:fill="913523"/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F248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ZEMS RISKS (SCORE &lt;1</w:t>
            </w:r>
            <w:r w:rsidR="003D62E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AF248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%)</w:t>
            </w:r>
          </w:p>
        </w:tc>
      </w:tr>
      <w:tr w:rsidR="00561E6D" w:rsidTr="00351128">
        <w:trPr>
          <w:jc w:val="center"/>
        </w:trPr>
        <w:tc>
          <w:tcPr>
            <w:tcW w:w="8075" w:type="dxa"/>
            <w:shd w:val="clear" w:color="auto" w:fill="EFD0CD"/>
            <w:vAlign w:val="center"/>
          </w:tcPr>
          <w:p w:rsidR="00561E6D" w:rsidRPr="00AF2480" w:rsidRDefault="00C02D6D" w:rsidP="005A50A8">
            <w:pPr>
              <w:spacing w:before="120" w:after="12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AF2480">
              <w:rPr>
                <w:rFonts w:ascii="Cambria" w:hAnsi="Cambria" w:cstheme="minorHAnsi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449" w:type="dxa"/>
            <w:shd w:val="clear" w:color="auto" w:fill="EFD0CD"/>
            <w:vAlign w:val="center"/>
          </w:tcPr>
          <w:p w:rsidR="00561E6D" w:rsidRPr="00AF2480" w:rsidRDefault="00C02D6D" w:rsidP="005A50A8">
            <w:pPr>
              <w:spacing w:before="120" w:after="12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 w:rsidRPr="00AF2480">
              <w:rPr>
                <w:rFonts w:ascii="Cambria" w:hAnsi="Cambria" w:cstheme="minorHAnsi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4E6C0E" w:rsidRPr="006E2901" w:rsidTr="00351128">
        <w:trPr>
          <w:jc w:val="center"/>
        </w:trPr>
        <w:tc>
          <w:tcPr>
            <w:tcW w:w="8075" w:type="dxa"/>
            <w:shd w:val="clear" w:color="auto" w:fill="FCF6F6"/>
          </w:tcPr>
          <w:p w:rsidR="003D62E2" w:rsidRPr="003D62E2" w:rsidRDefault="003D62E2" w:rsidP="005A50A8">
            <w:pPr>
              <w:ind w:left="360"/>
              <w:jc w:val="both"/>
              <w:rPr>
                <w:rFonts w:ascii="Cambria" w:hAnsi="Cambria"/>
                <w:b/>
                <w:sz w:val="12"/>
                <w:szCs w:val="12"/>
              </w:rPr>
            </w:pPr>
          </w:p>
          <w:p w:rsidR="00FB7671" w:rsidRPr="007515E1" w:rsidRDefault="00351128" w:rsidP="007515E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1.  </w:t>
            </w:r>
            <w:r w:rsidR="00793AE2" w:rsidRPr="007515E1">
              <w:rPr>
                <w:rFonts w:ascii="Cambria" w:hAnsi="Cambria" w:cstheme="minorHAnsi"/>
                <w:b/>
                <w:sz w:val="16"/>
                <w:szCs w:val="16"/>
              </w:rPr>
              <w:t>NEPIECIEŠAMIE IZMEKLĒJUMI</w:t>
            </w:r>
          </w:p>
          <w:p w:rsidR="006B1154" w:rsidRDefault="006B1154" w:rsidP="006B1154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>Asins bioķīmija (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>ja</w:t>
            </w:r>
            <w:r w:rsidR="000D15A4" w:rsidRPr="0029309C">
              <w:rPr>
                <w:rFonts w:ascii="Cambria" w:hAnsi="Cambria" w:cs="Times New Roman"/>
                <w:sz w:val="16"/>
                <w:szCs w:val="16"/>
              </w:rPr>
              <w:t xml:space="preserve"> glikēmija tukšā dū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>šā ≥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6,1 mmol/L – atkārtoti glikoze un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185D7D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552D71" w:rsidRPr="006E2901" w:rsidRDefault="00552D71" w:rsidP="005A50A8">
            <w:pPr>
              <w:pStyle w:val="ListParagraph"/>
              <w:jc w:val="bot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449" w:type="dxa"/>
            <w:vMerge w:val="restart"/>
            <w:shd w:val="clear" w:color="auto" w:fill="FCF6F6"/>
          </w:tcPr>
          <w:p w:rsidR="003D62E2" w:rsidRPr="003D62E2" w:rsidRDefault="003D62E2" w:rsidP="005A50A8">
            <w:pPr>
              <w:jc w:val="both"/>
              <w:rPr>
                <w:rFonts w:ascii="Cambria" w:hAnsi="Cambria"/>
                <w:sz w:val="12"/>
                <w:szCs w:val="12"/>
                <w:u w:val="single"/>
              </w:rPr>
            </w:pPr>
          </w:p>
          <w:p w:rsidR="00FE4005" w:rsidRPr="007515E1" w:rsidRDefault="00351128" w:rsidP="007515E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3. </w:t>
            </w:r>
            <w:r w:rsidR="0029309C">
              <w:rPr>
                <w:rFonts w:ascii="Cambria" w:hAnsi="Cambria" w:cstheme="minorHAnsi"/>
                <w:b/>
                <w:sz w:val="16"/>
                <w:szCs w:val="16"/>
              </w:rPr>
              <w:t>EFEKTĪVAS TERAPIJAS TĀLĀKĀ TAKTIKA</w:t>
            </w:r>
          </w:p>
          <w:p w:rsidR="00FE4005" w:rsidRPr="00FE4005" w:rsidRDefault="00FE4005" w:rsidP="005A50A8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4E75E5" w:rsidRPr="00B34FCB" w:rsidRDefault="004E75E5" w:rsidP="007515E1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Pacientiem, kuriem sākotnēji rekomendēts veikt 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tikai asinsspiediena paškontroles mērījumus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→</w:t>
            </w: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 izvērtē indikācija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 antihiperten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sīvai terapijai līdz 3 mēnešiem.</w:t>
            </w:r>
          </w:p>
          <w:p w:rsidR="004E75E5" w:rsidRPr="00B34FCB" w:rsidRDefault="004E75E5" w:rsidP="004E75E5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B34FCB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→</w:t>
            </w:r>
            <w:r w:rsidRPr="00B34FCB">
              <w:rPr>
                <w:rFonts w:ascii="Cambria" w:hAnsi="Cambria" w:cs="Times New Roman"/>
                <w:sz w:val="16"/>
                <w:szCs w:val="16"/>
              </w:rPr>
              <w:t xml:space="preserve"> izvērtē terapijas efektivitāti 4-6 nedēļu laikā</w:t>
            </w:r>
            <w:r w:rsidR="00B34FCB" w:rsidRPr="00B34FCB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4E6C0E" w:rsidRPr="006E2901" w:rsidRDefault="004E6C0E" w:rsidP="004E75E5">
            <w:pPr>
              <w:pStyle w:val="ListParagraph"/>
              <w:ind w:left="306"/>
              <w:rPr>
                <w:rFonts w:ascii="Cambria" w:hAnsi="Cambria"/>
                <w:sz w:val="16"/>
                <w:szCs w:val="16"/>
              </w:rPr>
            </w:pPr>
          </w:p>
        </w:tc>
      </w:tr>
      <w:tr w:rsidR="004E6C0E" w:rsidRPr="006E2901" w:rsidTr="004B23DF">
        <w:trPr>
          <w:jc w:val="center"/>
        </w:trPr>
        <w:tc>
          <w:tcPr>
            <w:tcW w:w="8075" w:type="dxa"/>
            <w:shd w:val="clear" w:color="auto" w:fill="F9EEED"/>
          </w:tcPr>
          <w:p w:rsidR="00F5621E" w:rsidRPr="00F5621E" w:rsidRDefault="00F5621E" w:rsidP="004B23DF">
            <w:pPr>
              <w:shd w:val="clear" w:color="auto" w:fill="F9EEED"/>
              <w:rPr>
                <w:rFonts w:ascii="Cambria" w:hAnsi="Cambria"/>
                <w:b/>
                <w:sz w:val="12"/>
                <w:szCs w:val="12"/>
                <w:u w:val="single"/>
              </w:rPr>
            </w:pPr>
          </w:p>
          <w:p w:rsidR="003A34A6" w:rsidRDefault="003A34A6" w:rsidP="004B23DF">
            <w:pPr>
              <w:shd w:val="clear" w:color="auto" w:fill="F9EEED"/>
              <w:rPr>
                <w:rFonts w:ascii="Cambria" w:hAnsi="Cambria"/>
                <w:b/>
                <w:sz w:val="16"/>
                <w:szCs w:val="16"/>
              </w:rPr>
            </w:pPr>
          </w:p>
          <w:p w:rsidR="00900113" w:rsidRPr="0087408D" w:rsidRDefault="00351128" w:rsidP="004B23DF">
            <w:pPr>
              <w:shd w:val="clear" w:color="auto" w:fill="F9EEED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2.  </w:t>
            </w:r>
            <w:r w:rsidR="00793AE2" w:rsidRPr="0087408D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CE264A" w:rsidRPr="00CE264A" w:rsidRDefault="00CE264A" w:rsidP="004B23DF">
            <w:pPr>
              <w:shd w:val="clear" w:color="auto" w:fill="F9EEED"/>
              <w:rPr>
                <w:rFonts w:ascii="Cambria" w:hAnsi="Cambria"/>
                <w:b/>
                <w:sz w:val="6"/>
                <w:szCs w:val="6"/>
                <w:u w:val="single"/>
              </w:rPr>
            </w:pPr>
          </w:p>
          <w:p w:rsidR="00900113" w:rsidRPr="00351128" w:rsidRDefault="00351128" w:rsidP="004B23DF">
            <w:pPr>
              <w:shd w:val="clear" w:color="auto" w:fill="F9EEED"/>
              <w:spacing w:before="60" w:after="60"/>
              <w:ind w:left="172" w:hanging="172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EF779D" w:rsidRPr="00351128">
              <w:rPr>
                <w:rFonts w:ascii="Cambria" w:hAnsi="Cambria" w:cstheme="minorHAnsi"/>
                <w:b/>
                <w:sz w:val="16"/>
                <w:szCs w:val="16"/>
              </w:rPr>
              <w:t>Dzīve</w:t>
            </w:r>
            <w:r w:rsidR="0043610E" w:rsidRPr="00351128">
              <w:rPr>
                <w:rFonts w:ascii="Cambria" w:hAnsi="Cambria" w:cstheme="minorHAnsi"/>
                <w:b/>
                <w:sz w:val="16"/>
                <w:szCs w:val="16"/>
              </w:rPr>
              <w:t>s</w:t>
            </w:r>
            <w:r w:rsidR="00EF779D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stila rekomendācijas sniedz, </w:t>
            </w:r>
            <w:r w:rsidR="00900113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ja pacientam ir kāds no sirds-asinsvadu slimību riska </w:t>
            </w: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</w:t>
            </w:r>
            <w:r w:rsidR="00900113" w:rsidRPr="00351128">
              <w:rPr>
                <w:rFonts w:ascii="Cambria" w:hAnsi="Cambria" w:cstheme="minorHAnsi"/>
                <w:b/>
                <w:sz w:val="16"/>
                <w:szCs w:val="16"/>
              </w:rPr>
              <w:t>faktoriem</w:t>
            </w:r>
            <w:r w:rsidR="00185D7D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EF779D" w:rsidRPr="00EF779D" w:rsidRDefault="00EF779D" w:rsidP="004B23DF">
            <w:pPr>
              <w:pStyle w:val="ListParagraph"/>
              <w:shd w:val="clear" w:color="auto" w:fill="F9EEED"/>
              <w:spacing w:before="60" w:after="60"/>
              <w:ind w:left="31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900113" w:rsidRPr="00EF779D" w:rsidRDefault="00185D7D" w:rsidP="004B23DF">
            <w:pPr>
              <w:pStyle w:val="ListParagraph"/>
              <w:numPr>
                <w:ilvl w:val="0"/>
                <w:numId w:val="15"/>
              </w:numPr>
              <w:shd w:val="clear" w:color="auto" w:fill="F9EEED"/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900113" w:rsidRPr="00EF779D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Pr="00EF779D" w:rsidRDefault="00185D7D" w:rsidP="004B23DF">
            <w:pPr>
              <w:pStyle w:val="ListParagraph"/>
              <w:numPr>
                <w:ilvl w:val="0"/>
                <w:numId w:val="15"/>
              </w:numPr>
              <w:shd w:val="clear" w:color="auto" w:fill="F9EEED"/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900113" w:rsidRPr="00EF779D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Default="00185D7D" w:rsidP="004B23DF">
            <w:pPr>
              <w:pStyle w:val="ListParagraph"/>
              <w:numPr>
                <w:ilvl w:val="0"/>
                <w:numId w:val="15"/>
              </w:numPr>
              <w:shd w:val="clear" w:color="auto" w:fill="F9EEED"/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900113" w:rsidRPr="00EF779D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F779D" w:rsidRPr="00EF779D" w:rsidRDefault="00EF779D" w:rsidP="004B23DF">
            <w:pPr>
              <w:shd w:val="clear" w:color="auto" w:fill="F9EEED"/>
              <w:rPr>
                <w:rFonts w:ascii="Cambria" w:hAnsi="Cambria" w:cs="Times New Roman"/>
                <w:sz w:val="16"/>
                <w:szCs w:val="16"/>
              </w:rPr>
            </w:pPr>
          </w:p>
          <w:p w:rsidR="004E6C0E" w:rsidRPr="00351128" w:rsidRDefault="00351128" w:rsidP="004B23DF">
            <w:pPr>
              <w:shd w:val="clear" w:color="auto" w:fill="F9EEED"/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EF779D" w:rsidRPr="00351128">
              <w:rPr>
                <w:rFonts w:ascii="Cambria" w:hAnsi="Cambria" w:cstheme="minorHAnsi"/>
                <w:b/>
                <w:sz w:val="16"/>
                <w:szCs w:val="16"/>
              </w:rPr>
              <w:t>Antihipertensīvā terapija</w:t>
            </w:r>
          </w:p>
          <w:p w:rsidR="000F4456" w:rsidRPr="007831B8" w:rsidRDefault="000F4456" w:rsidP="004B23DF">
            <w:pPr>
              <w:pStyle w:val="ListParagraph"/>
              <w:shd w:val="clear" w:color="auto" w:fill="F9EEED"/>
              <w:spacing w:before="60" w:after="60"/>
              <w:ind w:left="317"/>
              <w:jc w:val="both"/>
              <w:rPr>
                <w:rFonts w:ascii="Cambria" w:hAnsi="Cambria" w:cstheme="minorHAnsi"/>
                <w:b/>
                <w:sz w:val="2"/>
                <w:szCs w:val="2"/>
              </w:rPr>
            </w:pPr>
          </w:p>
          <w:tbl>
            <w:tblPr>
              <w:tblStyle w:val="TableGrid"/>
              <w:tblW w:w="0" w:type="auto"/>
              <w:tblInd w:w="81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559"/>
              <w:gridCol w:w="823"/>
              <w:gridCol w:w="1677"/>
              <w:gridCol w:w="335"/>
              <w:gridCol w:w="3374"/>
            </w:tblGrid>
            <w:tr w:rsidR="00351128" w:rsidRPr="004A6F6E" w:rsidTr="007C769C">
              <w:tc>
                <w:tcPr>
                  <w:tcW w:w="1559" w:type="dxa"/>
                  <w:shd w:val="clear" w:color="auto" w:fill="EFD0CD"/>
                  <w:vAlign w:val="center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 TA</w:t>
                  </w:r>
                </w:p>
              </w:tc>
              <w:tc>
                <w:tcPr>
                  <w:tcW w:w="823" w:type="dxa"/>
                  <w:shd w:val="clear" w:color="auto" w:fill="EFD0CD"/>
                  <w:vAlign w:val="center"/>
                </w:tcPr>
                <w:p w:rsidR="006F36AF" w:rsidRDefault="00D02A0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677" w:type="dxa"/>
                  <w:shd w:val="clear" w:color="auto" w:fill="EFD0CD"/>
                  <w:vAlign w:val="center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 TA</w:t>
                  </w:r>
                </w:p>
              </w:tc>
              <w:tc>
                <w:tcPr>
                  <w:tcW w:w="335" w:type="dxa"/>
                  <w:shd w:val="clear" w:color="auto" w:fill="EFD0CD"/>
                </w:tcPr>
                <w:p w:rsidR="006F36AF" w:rsidRPr="00D02A07" w:rsidRDefault="00D02A0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374" w:type="dxa"/>
                  <w:shd w:val="clear" w:color="auto" w:fill="EFD0CD"/>
                  <w:vAlign w:val="center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A95874" w:rsidRPr="004A6F6E" w:rsidTr="007C769C">
              <w:tc>
                <w:tcPr>
                  <w:tcW w:w="1559" w:type="dxa"/>
                </w:tcPr>
                <w:p w:rsidR="006F36AF" w:rsidRPr="004A6F6E" w:rsidRDefault="006F36AF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 w:rsidR="00B45576">
                    <w:rPr>
                      <w:rFonts w:ascii="Cambria" w:hAnsi="Cambria" w:cs="Times New Roman"/>
                      <w:sz w:val="16"/>
                      <w:szCs w:val="16"/>
                    </w:rPr>
                    <w:t>4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0 - 159 mmHg</w:t>
                  </w:r>
                </w:p>
              </w:tc>
              <w:tc>
                <w:tcPr>
                  <w:tcW w:w="823" w:type="dxa"/>
                </w:tcPr>
                <w:p w:rsidR="006F36AF" w:rsidRPr="004A6F6E" w:rsidRDefault="006F36AF" w:rsidP="004B23DF">
                  <w:pPr>
                    <w:shd w:val="clear" w:color="auto" w:fill="F9EEED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677" w:type="dxa"/>
                </w:tcPr>
                <w:p w:rsidR="006F36AF" w:rsidRPr="004A6F6E" w:rsidRDefault="00B45576" w:rsidP="004B23DF">
                  <w:pPr>
                    <w:shd w:val="clear" w:color="auto" w:fill="F9EEED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9</w:t>
                  </w:r>
                  <w:r w:rsidR="009E1847">
                    <w:rPr>
                      <w:rFonts w:ascii="Cambria" w:hAnsi="Cambria" w:cs="Times New Roman"/>
                      <w:sz w:val="16"/>
                      <w:szCs w:val="16"/>
                    </w:rPr>
                    <w:t>0 - 99</w:t>
                  </w:r>
                  <w:r w:rsidR="006F36AF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mmHg</w:t>
                  </w:r>
                </w:p>
              </w:tc>
              <w:tc>
                <w:tcPr>
                  <w:tcW w:w="335" w:type="dxa"/>
                </w:tcPr>
                <w:p w:rsidR="006F36AF" w:rsidRPr="004A6F6E" w:rsidRDefault="006F36AF" w:rsidP="004B23DF">
                  <w:pPr>
                    <w:shd w:val="clear" w:color="auto" w:fill="F9EEED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74" w:type="dxa"/>
                </w:tcPr>
                <w:p w:rsidR="006F36AF" w:rsidRPr="004A6F6E" w:rsidRDefault="00A95874" w:rsidP="004B23DF">
                  <w:pPr>
                    <w:shd w:val="clear" w:color="auto" w:fill="F9EEED"/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paškontroles mērījum</w:t>
                  </w:r>
                  <w:r w:rsidR="00771A01">
                    <w:rPr>
                      <w:rFonts w:ascii="Cambria" w:hAnsi="Cambria" w:cs="Times New Roman"/>
                      <w:sz w:val="16"/>
                      <w:szCs w:val="16"/>
                    </w:rPr>
                    <w:t>u veikšana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vismaz 1 </w:t>
                  </w:r>
                  <w:r w:rsidR="006F36AF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r w:rsidR="006F36AF"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A95874" w:rsidRPr="004A6F6E" w:rsidTr="007C769C">
              <w:tc>
                <w:tcPr>
                  <w:tcW w:w="1559" w:type="dxa"/>
                  <w:vAlign w:val="center"/>
                </w:tcPr>
                <w:p w:rsidR="000F4456" w:rsidRPr="000F4456" w:rsidRDefault="009E184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="004F527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>160 mmHg (iesk.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23" w:type="dxa"/>
                  <w:vAlign w:val="center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677" w:type="dxa"/>
                  <w:vAlign w:val="center"/>
                </w:tcPr>
                <w:p w:rsidR="000F4456" w:rsidRPr="000F4456" w:rsidRDefault="009E184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="000F445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100 mmHg (iesk</w:t>
                  </w:r>
                  <w:r w:rsidR="0029309C"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35" w:type="dxa"/>
                  <w:vAlign w:val="center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74" w:type="dxa"/>
                  <w:vAlign w:val="center"/>
                </w:tcPr>
                <w:p w:rsidR="000F4456" w:rsidRPr="000F4456" w:rsidRDefault="00771A01" w:rsidP="004B23DF">
                  <w:pPr>
                    <w:shd w:val="clear" w:color="auto" w:fill="F9EEED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A95874" w:rsidRPr="004A6F6E" w:rsidTr="007C769C">
              <w:tc>
                <w:tcPr>
                  <w:tcW w:w="1559" w:type="dxa"/>
                </w:tcPr>
                <w:p w:rsidR="000F4456" w:rsidRPr="000F4456" w:rsidRDefault="007E05F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mmHg</w:t>
                  </w:r>
                  <w:r w:rsidR="00A95874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23" w:type="dxa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677" w:type="dxa"/>
                </w:tcPr>
                <w:p w:rsidR="000F4456" w:rsidRPr="000F4456" w:rsidRDefault="007E05F7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˃ </w:t>
                  </w:r>
                  <w:r w:rsidR="000F4456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110 mmHg</w:t>
                  </w:r>
                  <w:r w:rsidR="00A95874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35" w:type="dxa"/>
                </w:tcPr>
                <w:p w:rsidR="000F4456" w:rsidRPr="000F4456" w:rsidRDefault="000F4456" w:rsidP="004B23DF">
                  <w:pPr>
                    <w:shd w:val="clear" w:color="auto" w:fill="F9EEED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74" w:type="dxa"/>
                </w:tcPr>
                <w:p w:rsidR="000F4456" w:rsidRPr="000F4456" w:rsidRDefault="00F83A6F" w:rsidP="004B23DF">
                  <w:pPr>
                    <w:shd w:val="clear" w:color="auto" w:fill="F9EEED"/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n</w:t>
                  </w:r>
                  <w:r w:rsidR="0029309C">
                    <w:rPr>
                      <w:rFonts w:ascii="Cambria" w:hAnsi="Cambria" w:cs="Times New Roman"/>
                      <w:sz w:val="16"/>
                      <w:szCs w:val="16"/>
                    </w:rPr>
                    <w:t>osūtī</w:t>
                  </w:r>
                  <w:r w:rsidR="00771A0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šana </w:t>
                  </w:r>
                  <w:r w:rsidR="00A95874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pie </w:t>
                  </w:r>
                  <w:r w:rsidR="00A95874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A95874" w:rsidRPr="00A95874" w:rsidRDefault="00A95874" w:rsidP="004B23DF">
            <w:pPr>
              <w:shd w:val="clear" w:color="auto" w:fill="F9EEED"/>
              <w:rPr>
                <w:rFonts w:ascii="Cambria" w:hAnsi="Cambria" w:cs="Times New Roman"/>
                <w:sz w:val="6"/>
                <w:szCs w:val="6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    </w:t>
            </w:r>
          </w:p>
          <w:p w:rsidR="00F460F0" w:rsidRPr="00A95874" w:rsidRDefault="00351128" w:rsidP="004B23DF">
            <w:pPr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 </w:t>
            </w:r>
            <w:r w:rsidR="00A95874" w:rsidRPr="00A95874">
              <w:rPr>
                <w:rFonts w:ascii="Cambria" w:hAnsi="Cambria" w:cs="Times New Roman"/>
                <w:sz w:val="14"/>
                <w:szCs w:val="14"/>
              </w:rPr>
              <w:t>* Vismaz divās dažādās vizītēs neatkarīgi no terapijas</w:t>
            </w:r>
          </w:p>
          <w:p w:rsidR="00F460F0" w:rsidRDefault="00F460F0" w:rsidP="004B23DF">
            <w:pPr>
              <w:pStyle w:val="ListParagraph"/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</w:p>
          <w:p w:rsidR="00F460F0" w:rsidRDefault="00F460F0" w:rsidP="004B23DF">
            <w:pPr>
              <w:pStyle w:val="ListParagraph"/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</w:p>
          <w:p w:rsidR="00F460F0" w:rsidRDefault="00F460F0" w:rsidP="004B23DF">
            <w:pPr>
              <w:pStyle w:val="ListParagraph"/>
              <w:shd w:val="clear" w:color="auto" w:fill="F9EEED"/>
              <w:rPr>
                <w:rFonts w:ascii="Cambria" w:hAnsi="Cambria"/>
                <w:sz w:val="16"/>
                <w:szCs w:val="16"/>
              </w:rPr>
            </w:pPr>
          </w:p>
          <w:p w:rsidR="00F460F0" w:rsidRPr="003A34A6" w:rsidRDefault="00F460F0" w:rsidP="003A34A6">
            <w:pPr>
              <w:rPr>
                <w:rFonts w:ascii="Cambria" w:hAnsi="Cambria"/>
                <w:sz w:val="16"/>
                <w:szCs w:val="16"/>
              </w:rPr>
            </w:pPr>
          </w:p>
          <w:p w:rsidR="004E6C0E" w:rsidRPr="006E2901" w:rsidRDefault="004E6C0E" w:rsidP="00561E6D">
            <w:pPr>
              <w:pStyle w:val="ListParagraph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449" w:type="dxa"/>
            <w:vMerge/>
            <w:shd w:val="clear" w:color="auto" w:fill="FCF6F6"/>
          </w:tcPr>
          <w:p w:rsidR="004E6C0E" w:rsidRPr="006E2901" w:rsidRDefault="004E6C0E" w:rsidP="00A2321B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16"/>
                <w:szCs w:val="16"/>
              </w:rPr>
            </w:pPr>
          </w:p>
        </w:tc>
      </w:tr>
    </w:tbl>
    <w:p w:rsidR="003341B5" w:rsidRPr="006E2901" w:rsidRDefault="003341B5">
      <w:pPr>
        <w:rPr>
          <w:rFonts w:ascii="Cambria" w:hAnsi="Cambria"/>
          <w:sz w:val="16"/>
          <w:szCs w:val="16"/>
        </w:rPr>
      </w:pPr>
    </w:p>
    <w:p w:rsidR="009419DE" w:rsidRDefault="009419DE">
      <w:pPr>
        <w:rPr>
          <w:rFonts w:ascii="Cambria" w:hAnsi="Cambria"/>
          <w:sz w:val="16"/>
          <w:szCs w:val="16"/>
        </w:rPr>
      </w:pPr>
    </w:p>
    <w:p w:rsidR="009419DE" w:rsidRDefault="009419DE">
      <w:pPr>
        <w:rPr>
          <w:rFonts w:ascii="Cambria" w:hAnsi="Cambria"/>
          <w:sz w:val="16"/>
          <w:szCs w:val="16"/>
        </w:rPr>
      </w:pPr>
    </w:p>
    <w:p w:rsidR="009419DE" w:rsidRDefault="009419DE">
      <w:pPr>
        <w:rPr>
          <w:rFonts w:ascii="Cambria" w:hAnsi="Cambria"/>
          <w:sz w:val="16"/>
          <w:szCs w:val="16"/>
        </w:rPr>
      </w:pPr>
    </w:p>
    <w:p w:rsidR="009419DE" w:rsidRPr="006E2901" w:rsidRDefault="009419DE">
      <w:pPr>
        <w:rPr>
          <w:rFonts w:ascii="Cambria" w:hAnsi="Cambria"/>
          <w:sz w:val="16"/>
          <w:szCs w:val="16"/>
        </w:rPr>
      </w:pPr>
    </w:p>
    <w:tbl>
      <w:tblPr>
        <w:tblStyle w:val="TableGrid"/>
        <w:tblW w:w="15730" w:type="dxa"/>
        <w:tblBorders>
          <w:top w:val="dashSmallGap" w:sz="4" w:space="0" w:color="3B3838" w:themeColor="background2" w:themeShade="40"/>
          <w:left w:val="dashSmallGap" w:sz="4" w:space="0" w:color="3B3838" w:themeColor="background2" w:themeShade="40"/>
          <w:bottom w:val="dashSmallGap" w:sz="4" w:space="0" w:color="3B3838" w:themeColor="background2" w:themeShade="40"/>
          <w:right w:val="dashSmallGap" w:sz="4" w:space="0" w:color="3B3838" w:themeColor="background2" w:themeShade="40"/>
          <w:insideH w:val="dashSmallGap" w:sz="4" w:space="0" w:color="3B3838" w:themeColor="background2" w:themeShade="40"/>
          <w:insideV w:val="dashSmallGap" w:sz="4" w:space="0" w:color="3B3838" w:themeColor="background2" w:themeShade="4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825"/>
      </w:tblGrid>
      <w:tr w:rsidR="003341B5" w:rsidRPr="006E2901" w:rsidTr="005178A8">
        <w:tc>
          <w:tcPr>
            <w:tcW w:w="15730" w:type="dxa"/>
            <w:gridSpan w:val="2"/>
            <w:shd w:val="clear" w:color="auto" w:fill="8B362D"/>
          </w:tcPr>
          <w:p w:rsidR="003341B5" w:rsidRPr="007B7265" w:rsidRDefault="003341B5" w:rsidP="007B7265">
            <w:pPr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7B7265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lastRenderedPageBreak/>
              <w:t>VIDĒJS RISKS (SCORE 1-2</w:t>
            </w:r>
            <w:r w:rsidR="007B7265" w:rsidRPr="007B7265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7B7265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%)</w:t>
            </w:r>
          </w:p>
        </w:tc>
      </w:tr>
      <w:tr w:rsidR="003341B5" w:rsidRPr="006E2901" w:rsidTr="005178A8">
        <w:tc>
          <w:tcPr>
            <w:tcW w:w="7905" w:type="dxa"/>
            <w:shd w:val="clear" w:color="auto" w:fill="E4B0AA"/>
          </w:tcPr>
          <w:p w:rsidR="003341B5" w:rsidRPr="006E2901" w:rsidRDefault="003341B5" w:rsidP="00F36AE1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3341B5" w:rsidRPr="006E2901" w:rsidRDefault="003341B5" w:rsidP="00F36AE1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3341B5" w:rsidRPr="006E2901" w:rsidTr="005178A8">
        <w:trPr>
          <w:trHeight w:val="4228"/>
        </w:trPr>
        <w:tc>
          <w:tcPr>
            <w:tcW w:w="7905" w:type="dxa"/>
            <w:shd w:val="clear" w:color="auto" w:fill="FCF6F6"/>
          </w:tcPr>
          <w:p w:rsidR="003341B5" w:rsidRPr="00793AE2" w:rsidRDefault="00351128" w:rsidP="00793AE2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1. </w:t>
            </w:r>
            <w:r w:rsidR="00793AE2" w:rsidRPr="00793AE2">
              <w:rPr>
                <w:rFonts w:ascii="Cambria" w:hAnsi="Cambria" w:cstheme="minorHAnsi"/>
                <w:b/>
                <w:sz w:val="16"/>
                <w:szCs w:val="16"/>
              </w:rPr>
              <w:t>LABORATORISKIE IZMEKLĒJUMI</w:t>
            </w:r>
          </w:p>
          <w:p w:rsidR="00804A14" w:rsidRPr="00804A14" w:rsidRDefault="00804A14" w:rsidP="00804A14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51013C" w:rsidRPr="0029309C" w:rsidRDefault="003341B5" w:rsidP="0070041A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4"/>
                <w:szCs w:val="4"/>
              </w:rPr>
            </w:pPr>
            <w:r w:rsidRPr="0029309C">
              <w:rPr>
                <w:rFonts w:ascii="Cambria" w:hAnsi="Cambria" w:cs="Times New Roman"/>
                <w:sz w:val="16"/>
                <w:szCs w:val="16"/>
              </w:rPr>
              <w:t>Asins bioķīmija (</w:t>
            </w:r>
            <w:r w:rsidR="00E30423">
              <w:rPr>
                <w:rFonts w:ascii="Cambria" w:hAnsi="Cambria" w:cs="Times New Roman"/>
                <w:sz w:val="16"/>
                <w:szCs w:val="16"/>
              </w:rPr>
              <w:t>K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>reatinīns, GFĀ un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>,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 xml:space="preserve"> ja</w:t>
            </w:r>
            <w:r w:rsidR="0029309C" w:rsidRPr="0029309C">
              <w:rPr>
                <w:rFonts w:ascii="Cambria" w:hAnsi="Cambria" w:cs="Times New Roman"/>
                <w:sz w:val="16"/>
                <w:szCs w:val="16"/>
              </w:rPr>
              <w:t xml:space="preserve"> glikēmija tukšā dū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 xml:space="preserve">šā ≥ 6,1 mmol/L – atkārtoti 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>glikoze un</w:t>
            </w:r>
            <w:r w:rsidR="000D15A4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29309C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70041A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1B5" w:rsidRPr="0051013C" w:rsidRDefault="003341B5" w:rsidP="00793AE2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>Ja KH ≥ 7 mmol/L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51013C">
              <w:rPr>
                <w:rFonts w:ascii="Cambria" w:hAnsi="Cambria" w:cs="Times New Roman"/>
                <w:sz w:val="16"/>
                <w:szCs w:val="16"/>
              </w:rPr>
              <w:t xml:space="preserve"> ≥ 5 mmol/L, rekomendē noteikt lipīdu frakcijas 1.</w:t>
            </w:r>
            <w:r w:rsidR="0051013C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1013C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70041A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4B4249" w:rsidRPr="004B4249" w:rsidRDefault="004B4249" w:rsidP="004B4249">
            <w:pPr>
              <w:rPr>
                <w:rFonts w:ascii="Cambria" w:hAnsi="Cambria"/>
                <w:sz w:val="16"/>
                <w:szCs w:val="16"/>
              </w:rPr>
            </w:pPr>
          </w:p>
          <w:p w:rsidR="00804A14" w:rsidRPr="00793AE2" w:rsidRDefault="00351128" w:rsidP="00793AE2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2. </w:t>
            </w:r>
            <w:r w:rsidR="00793AE2" w:rsidRPr="00793AE2">
              <w:rPr>
                <w:rFonts w:ascii="Cambria" w:hAnsi="Cambria" w:cstheme="minorHAnsi"/>
                <w:b/>
                <w:sz w:val="16"/>
                <w:szCs w:val="16"/>
              </w:rPr>
              <w:t>CITI IZMEKLĒJUMI</w:t>
            </w:r>
          </w:p>
          <w:p w:rsidR="00804A14" w:rsidRPr="00804A14" w:rsidRDefault="00804A14" w:rsidP="00804A14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3341B5" w:rsidRDefault="003341B5" w:rsidP="00793AE2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 xml:space="preserve">EhoKG 6 mēnešu laikā, ja konstatē vienu no šādām pazīmēm: </w:t>
            </w:r>
          </w:p>
          <w:p w:rsidR="0051013C" w:rsidRPr="00EF024D" w:rsidRDefault="0051013C" w:rsidP="0051013C">
            <w:pPr>
              <w:rPr>
                <w:rFonts w:ascii="Cambria" w:hAnsi="Cambria" w:cs="Times New Roman"/>
                <w:sz w:val="4"/>
                <w:szCs w:val="4"/>
              </w:rPr>
            </w:pPr>
          </w:p>
          <w:p w:rsidR="003341B5" w:rsidRPr="006E2901" w:rsidRDefault="0051013C" w:rsidP="003341B5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696845" w:rsidRDefault="004E06EF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84" w:hanging="284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EKG ir viena no atrad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>ē</w:t>
            </w:r>
            <w:r w:rsidR="0029309C">
              <w:rPr>
                <w:rFonts w:ascii="Cambria" w:hAnsi="Cambria"/>
                <w:sz w:val="16"/>
                <w:szCs w:val="16"/>
              </w:rPr>
              <w:t>m  – kreisā kambara hipertrofij</w:t>
            </w:r>
            <w:r w:rsidR="0070041A">
              <w:rPr>
                <w:rFonts w:ascii="Cambria" w:hAnsi="Cambria"/>
                <w:sz w:val="16"/>
                <w:szCs w:val="16"/>
              </w:rPr>
              <w:t>a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 xml:space="preserve">, ventrikulāras ekstrasistoles, </w:t>
            </w:r>
            <w:r w:rsidR="000D15A4">
              <w:rPr>
                <w:rFonts w:ascii="Cambria" w:hAnsi="Cambria"/>
                <w:sz w:val="16"/>
                <w:szCs w:val="16"/>
              </w:rPr>
              <w:t xml:space="preserve">pirmreizēju </w:t>
            </w:r>
            <w:r w:rsidR="00855875">
              <w:rPr>
                <w:rFonts w:ascii="Cambria" w:hAnsi="Cambria"/>
                <w:sz w:val="16"/>
                <w:szCs w:val="16"/>
              </w:rPr>
              <w:t>ātriju undulācij</w:t>
            </w:r>
            <w:r w:rsidR="0070041A">
              <w:rPr>
                <w:rFonts w:ascii="Cambria" w:hAnsi="Cambria"/>
                <w:sz w:val="16"/>
                <w:szCs w:val="16"/>
              </w:rPr>
              <w:t>a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855875">
              <w:rPr>
                <w:rFonts w:ascii="Cambria" w:hAnsi="Cambria"/>
                <w:sz w:val="16"/>
                <w:szCs w:val="16"/>
              </w:rPr>
              <w:t>fibrilācij</w:t>
            </w:r>
            <w:r w:rsidR="0070041A">
              <w:rPr>
                <w:rFonts w:ascii="Cambria" w:hAnsi="Cambria"/>
                <w:sz w:val="16"/>
                <w:szCs w:val="16"/>
              </w:rPr>
              <w:t>a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>, aizdomas p</w:t>
            </w:r>
            <w:r w:rsidR="00696845">
              <w:rPr>
                <w:rFonts w:ascii="Cambria" w:hAnsi="Cambria"/>
                <w:sz w:val="16"/>
                <w:szCs w:val="16"/>
              </w:rPr>
              <w:t>ar pārslimotu miokarda infarktu;</w:t>
            </w:r>
          </w:p>
          <w:p w:rsidR="003341B5" w:rsidRDefault="003341B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84" w:hanging="284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 xml:space="preserve"> īst</w:t>
            </w:r>
            <w:r w:rsidR="0029309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maskēt</w:t>
            </w:r>
            <w:r w:rsidR="0029309C">
              <w:rPr>
                <w:rFonts w:ascii="Cambria" w:hAnsi="Cambria"/>
                <w:sz w:val="16"/>
                <w:szCs w:val="16"/>
              </w:rPr>
              <w:t xml:space="preserve">u </w:t>
            </w:r>
            <w:r w:rsidR="007C769C">
              <w:rPr>
                <w:rFonts w:ascii="Cambria" w:hAnsi="Cambria"/>
                <w:sz w:val="16"/>
                <w:szCs w:val="16"/>
              </w:rPr>
              <w:t>AH</w:t>
            </w:r>
            <w:r w:rsidR="0051013C">
              <w:rPr>
                <w:rFonts w:ascii="Cambria" w:hAnsi="Cambria"/>
                <w:sz w:val="16"/>
                <w:szCs w:val="16"/>
              </w:rPr>
              <w:t>.</w:t>
            </w:r>
          </w:p>
          <w:p w:rsidR="0051013C" w:rsidRPr="006E2901" w:rsidRDefault="0051013C" w:rsidP="0051013C">
            <w:pPr>
              <w:pStyle w:val="ListParagraph"/>
              <w:ind w:left="589"/>
              <w:rPr>
                <w:rFonts w:ascii="Cambria" w:hAnsi="Cambria"/>
                <w:sz w:val="16"/>
                <w:szCs w:val="16"/>
              </w:rPr>
            </w:pPr>
          </w:p>
          <w:p w:rsidR="003341B5" w:rsidRDefault="003341B5" w:rsidP="00793AE2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013C">
              <w:rPr>
                <w:rFonts w:ascii="Cambria" w:hAnsi="Cambria" w:cs="Times New Roman"/>
                <w:sz w:val="16"/>
                <w:szCs w:val="16"/>
              </w:rPr>
              <w:t>US</w:t>
            </w:r>
            <w:r w:rsidR="005F2523">
              <w:rPr>
                <w:rFonts w:ascii="Cambria" w:hAnsi="Cambria" w:cs="Times New Roman"/>
                <w:sz w:val="16"/>
                <w:szCs w:val="16"/>
              </w:rPr>
              <w:t>G</w:t>
            </w:r>
            <w:r w:rsidRPr="0051013C">
              <w:rPr>
                <w:rFonts w:ascii="Cambria" w:hAnsi="Cambria" w:cs="Times New Roman"/>
                <w:sz w:val="16"/>
                <w:szCs w:val="16"/>
              </w:rPr>
              <w:t xml:space="preserve"> kakla asinsvadiem 6 mēnešu laikā, ja konstatē 2 no šādām pazīmēm:</w:t>
            </w:r>
          </w:p>
          <w:p w:rsidR="0051013C" w:rsidRPr="00EF024D" w:rsidRDefault="0051013C" w:rsidP="0051013C">
            <w:pPr>
              <w:pStyle w:val="ListParagraph"/>
              <w:ind w:left="317"/>
              <w:rPr>
                <w:rFonts w:ascii="Cambria" w:hAnsi="Cambria" w:cs="Times New Roman"/>
                <w:sz w:val="4"/>
                <w:szCs w:val="4"/>
              </w:rPr>
            </w:pPr>
          </w:p>
          <w:p w:rsidR="003341B5" w:rsidRPr="006E2901" w:rsidRDefault="00FF76D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3341B5" w:rsidRPr="006E2901">
              <w:rPr>
                <w:rFonts w:ascii="Cambria" w:hAnsi="Cambria"/>
                <w:sz w:val="16"/>
                <w:szCs w:val="16"/>
              </w:rPr>
              <w:t>mēķēšana</w:t>
            </w:r>
            <w:r>
              <w:rPr>
                <w:rFonts w:ascii="Cambria" w:hAnsi="Cambria"/>
                <w:sz w:val="16"/>
                <w:szCs w:val="16"/>
              </w:rPr>
              <w:t>;</w:t>
            </w:r>
          </w:p>
          <w:p w:rsidR="003341B5" w:rsidRPr="006E2901" w:rsidRDefault="003341B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AH</w:t>
            </w:r>
            <w:r w:rsidR="00FF76D5">
              <w:rPr>
                <w:rFonts w:ascii="Cambria" w:hAnsi="Cambria"/>
                <w:sz w:val="16"/>
                <w:szCs w:val="16"/>
              </w:rPr>
              <w:t>;</w:t>
            </w:r>
          </w:p>
          <w:p w:rsidR="003341B5" w:rsidRPr="006E2901" w:rsidRDefault="003341B5" w:rsidP="0051013C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KH &gt; 6 mmol/L vai ZBL</w:t>
            </w:r>
            <w:r w:rsidR="00B34FCB">
              <w:rPr>
                <w:rFonts w:ascii="Cambria" w:hAnsi="Cambria"/>
                <w:sz w:val="16"/>
                <w:szCs w:val="16"/>
              </w:rPr>
              <w:t>H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&gt; 4 mmol/L</w:t>
            </w:r>
            <w:r w:rsidR="00FF76D5">
              <w:rPr>
                <w:rFonts w:ascii="Cambria" w:hAnsi="Cambria"/>
                <w:sz w:val="16"/>
                <w:szCs w:val="16"/>
              </w:rPr>
              <w:t>.</w:t>
            </w:r>
          </w:p>
          <w:p w:rsidR="003341B5" w:rsidRPr="006E2901" w:rsidRDefault="003341B5" w:rsidP="003341B5">
            <w:pPr>
              <w:ind w:left="589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25" w:type="dxa"/>
            <w:vMerge w:val="restart"/>
            <w:shd w:val="clear" w:color="auto" w:fill="FCF6F6"/>
          </w:tcPr>
          <w:p w:rsidR="000D6757" w:rsidRPr="00512801" w:rsidRDefault="00351128" w:rsidP="0051280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4. </w:t>
            </w:r>
            <w:r w:rsidR="00793AE2" w:rsidRPr="00793AE2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AE1582" w:rsidRPr="000D6757" w:rsidRDefault="00AE1582" w:rsidP="00AE1582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2"/>
                <w:szCs w:val="2"/>
              </w:rPr>
            </w:pPr>
          </w:p>
          <w:p w:rsidR="003341B5" w:rsidRDefault="003341B5" w:rsidP="00033905">
            <w:pPr>
              <w:pStyle w:val="ListParagraph"/>
              <w:numPr>
                <w:ilvl w:val="0"/>
                <w:numId w:val="15"/>
              </w:numPr>
              <w:ind w:left="427" w:hanging="425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b/>
                <w:sz w:val="16"/>
                <w:szCs w:val="16"/>
              </w:rPr>
              <w:t>3 mēnešu laikā</w:t>
            </w:r>
            <w:r w:rsidRPr="00AE1582">
              <w:rPr>
                <w:rFonts w:ascii="Cambria" w:hAnsi="Cambria" w:cs="Times New Roman"/>
                <w:sz w:val="16"/>
                <w:szCs w:val="16"/>
              </w:rPr>
              <w:t>, ja pacients veic asinss</w:t>
            </w:r>
            <w:r w:rsidR="00696845">
              <w:rPr>
                <w:rFonts w:ascii="Cambria" w:hAnsi="Cambria" w:cs="Times New Roman"/>
                <w:sz w:val="16"/>
                <w:szCs w:val="16"/>
              </w:rPr>
              <w:t xml:space="preserve">piediena paškontroles mērījumus </w:t>
            </w:r>
            <w:r w:rsidR="00EA6AC1">
              <w:rPr>
                <w:rFonts w:ascii="Cambria" w:hAnsi="Cambria" w:cs="Times New Roman"/>
                <w:sz w:val="16"/>
                <w:szCs w:val="16"/>
              </w:rPr>
              <w:t>un/</w:t>
            </w:r>
            <w:r w:rsidR="00696845">
              <w:rPr>
                <w:rFonts w:ascii="Cambria" w:hAnsi="Cambria" w:cs="Times New Roman"/>
                <w:sz w:val="16"/>
                <w:szCs w:val="16"/>
              </w:rPr>
              <w:t>vai</w:t>
            </w:r>
            <w:r w:rsidRPr="00AE1582">
              <w:rPr>
                <w:rFonts w:ascii="Cambria" w:hAnsi="Cambria" w:cs="Times New Roman"/>
                <w:sz w:val="16"/>
                <w:szCs w:val="16"/>
              </w:rPr>
              <w:t xml:space="preserve"> laboratoriskos izmeklējumus un EKG → apsverama EhoKG</w:t>
            </w:r>
            <w:r w:rsidR="001656D6">
              <w:rPr>
                <w:rFonts w:ascii="Cambria" w:hAnsi="Cambria" w:cs="Times New Roman"/>
                <w:sz w:val="16"/>
                <w:szCs w:val="16"/>
              </w:rPr>
              <w:t xml:space="preserve"> un USG</w:t>
            </w:r>
            <w:r w:rsidRPr="00AE1582">
              <w:rPr>
                <w:rFonts w:ascii="Cambria" w:hAnsi="Cambria" w:cs="Times New Roman"/>
                <w:sz w:val="16"/>
                <w:szCs w:val="16"/>
              </w:rPr>
              <w:t xml:space="preserve"> nepieciešamība atbilstoši indikācijām</w:t>
            </w:r>
            <w:r w:rsidR="00362D29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AE1582" w:rsidRPr="005178A8" w:rsidRDefault="00AE1582" w:rsidP="00033905">
            <w:pPr>
              <w:pStyle w:val="ListParagraph"/>
              <w:ind w:left="317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1B5" w:rsidRDefault="003341B5" w:rsidP="00033905">
            <w:pPr>
              <w:ind w:left="463"/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AE1582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EKG </w:t>
            </w:r>
            <w:r w:rsidR="00F10B53">
              <w:rPr>
                <w:rFonts w:ascii="Cambria" w:hAnsi="Cambria"/>
                <w:sz w:val="16"/>
                <w:szCs w:val="16"/>
              </w:rPr>
              <w:t>konsta</w:t>
            </w:r>
            <w:r w:rsidR="00033905" w:rsidRPr="006E2901">
              <w:rPr>
                <w:rFonts w:ascii="Cambria" w:hAnsi="Cambria"/>
                <w:sz w:val="16"/>
                <w:szCs w:val="16"/>
              </w:rPr>
              <w:t>tē</w:t>
            </w:r>
            <w:r w:rsidR="004E06EF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4E06EF">
              <w:rPr>
                <w:rFonts w:ascii="Cambria" w:hAnsi="Cambria"/>
                <w:sz w:val="16"/>
                <w:szCs w:val="16"/>
              </w:rPr>
              <w:t>vienu no atrad</w:t>
            </w:r>
            <w:r w:rsidRPr="006E2901">
              <w:rPr>
                <w:rFonts w:ascii="Cambria" w:hAnsi="Cambria"/>
                <w:sz w:val="16"/>
                <w:szCs w:val="16"/>
              </w:rPr>
              <w:t>ēm -</w:t>
            </w:r>
            <w:r w:rsidR="000D15A4">
              <w:rPr>
                <w:rFonts w:ascii="Cambria" w:hAnsi="Cambria"/>
                <w:sz w:val="16"/>
                <w:szCs w:val="16"/>
              </w:rPr>
              <w:t xml:space="preserve"> pirmreizēju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ātriju </w:t>
            </w:r>
            <w:r w:rsidR="00A32A12">
              <w:rPr>
                <w:rFonts w:ascii="Cambria" w:hAnsi="Cambria"/>
                <w:sz w:val="16"/>
                <w:szCs w:val="16"/>
              </w:rPr>
              <w:t>undulāciju</w:t>
            </w:r>
            <w:r w:rsidR="000D15A4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A32A12">
              <w:rPr>
                <w:rFonts w:ascii="Cambria" w:hAnsi="Cambria"/>
                <w:sz w:val="16"/>
                <w:szCs w:val="16"/>
              </w:rPr>
              <w:t>fibrilāciju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r w:rsidR="00AE1582" w:rsidRPr="0095450E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362D29">
              <w:rPr>
                <w:rFonts w:ascii="Cambria" w:hAnsi="Cambria"/>
                <w:sz w:val="16"/>
                <w:szCs w:val="16"/>
              </w:rPr>
              <w:t>.</w:t>
            </w:r>
          </w:p>
          <w:p w:rsidR="00AE1582" w:rsidRPr="005178A8" w:rsidRDefault="00AE1582" w:rsidP="00033905">
            <w:pPr>
              <w:ind w:left="46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AE1582" w:rsidRDefault="003341B5" w:rsidP="00033905">
            <w:pPr>
              <w:ind w:left="463"/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Pacientiem, kuriem ir indikācija EhoKG veikšanai un kardiologa konsultācijas saņemšanai, EhoKG veic pirms kardiologa apmeklēšanas</w:t>
            </w:r>
            <w:r w:rsidR="00362D29">
              <w:rPr>
                <w:rFonts w:ascii="Cambria" w:hAnsi="Cambria"/>
                <w:sz w:val="16"/>
                <w:szCs w:val="16"/>
              </w:rPr>
              <w:t>.</w:t>
            </w:r>
          </w:p>
          <w:p w:rsidR="00210187" w:rsidRPr="005178A8" w:rsidRDefault="00210187" w:rsidP="00033905">
            <w:pPr>
              <w:ind w:left="716"/>
              <w:jc w:val="both"/>
              <w:rPr>
                <w:rFonts w:ascii="Cambria" w:hAnsi="Cambria"/>
                <w:sz w:val="8"/>
                <w:szCs w:val="8"/>
              </w:rPr>
            </w:pPr>
          </w:p>
          <w:p w:rsidR="003341B5" w:rsidRDefault="004C4934" w:rsidP="00033905">
            <w:pPr>
              <w:pStyle w:val="ListParagraph"/>
              <w:numPr>
                <w:ilvl w:val="0"/>
                <w:numId w:val="15"/>
              </w:numPr>
              <w:ind w:left="306" w:hanging="30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  </w:t>
            </w:r>
            <w:r w:rsidR="003341B5" w:rsidRPr="00E5187F">
              <w:rPr>
                <w:rFonts w:ascii="Cambria" w:hAnsi="Cambria" w:cs="Times New Roman"/>
                <w:b/>
                <w:sz w:val="16"/>
                <w:szCs w:val="16"/>
              </w:rPr>
              <w:t>6 mēnešu laikā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, ja veikti EhoKG un/vai 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>kakla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 US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>G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 izmeklējumi</w:t>
            </w:r>
            <w:r w:rsidR="00362D29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3341B5" w:rsidRPr="00AE1582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="007F40B6">
              <w:rPr>
                <w:rFonts w:ascii="Cambria" w:hAnsi="Cambria" w:cs="Times New Roman"/>
                <w:sz w:val="16"/>
                <w:szCs w:val="16"/>
                <w:highlight w:val="yellow"/>
              </w:rPr>
              <w:t xml:space="preserve"> </w:t>
            </w:r>
          </w:p>
          <w:p w:rsidR="00AE1582" w:rsidRPr="005178A8" w:rsidRDefault="00AE1582" w:rsidP="00033905">
            <w:pPr>
              <w:pStyle w:val="ListParagraph"/>
              <w:ind w:left="317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192BEA" w:rsidRDefault="003341B5" w:rsidP="0095450E">
            <w:pPr>
              <w:ind w:left="465"/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033905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70491D">
              <w:rPr>
                <w:rFonts w:ascii="Cambria" w:hAnsi="Cambria"/>
                <w:sz w:val="16"/>
                <w:szCs w:val="16"/>
              </w:rPr>
              <w:t>a</w:t>
            </w:r>
            <w:r w:rsidR="00033905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EhoKG </w:t>
            </w:r>
            <w:r w:rsidR="00362D29" w:rsidRPr="00362D29">
              <w:rPr>
                <w:rFonts w:ascii="Cambria" w:hAnsi="Cambria"/>
                <w:sz w:val="16"/>
                <w:szCs w:val="16"/>
              </w:rPr>
              <w:t>konstatē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5450E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vienu no atradēm </w:t>
            </w:r>
            <w:r w:rsidR="00E5187F" w:rsidRPr="00FE4005">
              <w:rPr>
                <w:rFonts w:ascii="Cambria" w:hAnsi="Cambria" w:cs="Times New Roman"/>
                <w:sz w:val="16"/>
                <w:szCs w:val="16"/>
              </w:rPr>
              <w:t>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sirds kreisā kambara hipertrofiju (&gt;15mm), ventrikulāras ekstrasistoles, </w:t>
            </w:r>
            <w:r w:rsidR="000D15A4">
              <w:rPr>
                <w:rFonts w:ascii="Cambria" w:hAnsi="Cambria"/>
                <w:sz w:val="16"/>
                <w:szCs w:val="16"/>
              </w:rPr>
              <w:t xml:space="preserve">pirmreizēju </w:t>
            </w:r>
            <w:r w:rsidR="00B753AA">
              <w:rPr>
                <w:rFonts w:ascii="Cambria" w:hAnsi="Cambria"/>
                <w:sz w:val="16"/>
                <w:szCs w:val="16"/>
              </w:rPr>
              <w:t>ātriju undulācij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r w:rsidR="00B753AA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B753AA">
              <w:rPr>
                <w:rFonts w:ascii="Cambria" w:hAnsi="Cambria"/>
                <w:sz w:val="16"/>
                <w:szCs w:val="16"/>
              </w:rPr>
              <w:t>fibrilācij</w:t>
            </w:r>
            <w:r w:rsidR="000D15A4">
              <w:rPr>
                <w:rFonts w:ascii="Cambria" w:hAnsi="Cambria"/>
                <w:sz w:val="16"/>
                <w:szCs w:val="16"/>
              </w:rPr>
              <w:t>u, izsviedes frakciju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362D29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smag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vārstuļu stenoz</w:t>
            </w:r>
            <w:r w:rsidR="000D15A4">
              <w:rPr>
                <w:rFonts w:ascii="Cambria" w:hAnsi="Cambria"/>
                <w:sz w:val="16"/>
                <w:szCs w:val="16"/>
              </w:rPr>
              <w:t>i</w:t>
            </w:r>
            <w:r w:rsidRPr="006E2901">
              <w:rPr>
                <w:rFonts w:ascii="Cambria" w:hAnsi="Cambria"/>
                <w:sz w:val="16"/>
                <w:szCs w:val="16"/>
              </w:rPr>
              <w:t>, III vai IV pakāpes vārstuļu regurgitācij</w:t>
            </w:r>
            <w:r w:rsidR="000D15A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hipokinēzijas vai akinēzijas, labā kambara sistolisk</w:t>
            </w:r>
            <w:r w:rsidR="000D15A4">
              <w:rPr>
                <w:rFonts w:ascii="Cambria" w:hAnsi="Cambria"/>
                <w:sz w:val="16"/>
                <w:szCs w:val="16"/>
              </w:rPr>
              <w:t>o spiedienu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mmHg → </w:t>
            </w:r>
            <w:r w:rsidR="00AE1582" w:rsidRPr="0095450E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362D29">
              <w:rPr>
                <w:rFonts w:ascii="Cambria" w:hAnsi="Cambria"/>
                <w:sz w:val="16"/>
                <w:szCs w:val="16"/>
              </w:rPr>
              <w:t>.</w:t>
            </w:r>
          </w:p>
          <w:p w:rsidR="007F40B6" w:rsidRPr="00696845" w:rsidRDefault="007F40B6" w:rsidP="007F40B6">
            <w:pPr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696845" w:rsidRDefault="00696845" w:rsidP="007F40B6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</w:t>
            </w:r>
            <w:r w:rsidR="00946579">
              <w:rPr>
                <w:rFonts w:ascii="Cambria" w:hAnsi="Cambria"/>
                <w:sz w:val="16"/>
                <w:szCs w:val="16"/>
              </w:rPr>
              <w:t xml:space="preserve"> noteikts</w:t>
            </w:r>
            <w:r w:rsidR="0095450E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sirds un asinsvadu slimību risks.</w:t>
            </w:r>
          </w:p>
          <w:p w:rsidR="00696845" w:rsidRPr="00696845" w:rsidRDefault="00696845" w:rsidP="007F40B6">
            <w:pPr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A229F5" w:rsidRPr="00ED6409" w:rsidRDefault="00351128" w:rsidP="00ED6409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5. </w:t>
            </w:r>
            <w:r w:rsidR="00A229F5" w:rsidRPr="00793AE2">
              <w:rPr>
                <w:rFonts w:ascii="Cambria" w:hAnsi="Cambria" w:cstheme="minorHAnsi"/>
                <w:b/>
                <w:sz w:val="16"/>
                <w:szCs w:val="16"/>
              </w:rPr>
              <w:t>SIRDS UN ASINSVADU SLIMĪBU RISKS MAINĀS</w:t>
            </w:r>
          </w:p>
          <w:tbl>
            <w:tblPr>
              <w:tblStyle w:val="TableGrid"/>
              <w:tblW w:w="0" w:type="auto"/>
              <w:tblInd w:w="175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708"/>
              <w:gridCol w:w="709"/>
              <w:gridCol w:w="738"/>
            </w:tblGrid>
            <w:tr w:rsidR="007F40B6" w:rsidRPr="004A6F6E" w:rsidTr="005178A8">
              <w:tc>
                <w:tcPr>
                  <w:tcW w:w="4957" w:type="dxa"/>
                  <w:shd w:val="clear" w:color="auto" w:fill="EFD0CD"/>
                  <w:vAlign w:val="center"/>
                </w:tcPr>
                <w:p w:rsidR="007F40B6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Parametrs</w:t>
                  </w:r>
                </w:p>
              </w:tc>
              <w:tc>
                <w:tcPr>
                  <w:tcW w:w="708" w:type="dxa"/>
                  <w:shd w:val="clear" w:color="auto" w:fill="EFD0CD"/>
                  <w:vAlign w:val="center"/>
                </w:tcPr>
                <w:p w:rsidR="007F40B6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Vidēji augsts 3-4 %</w:t>
                  </w:r>
                </w:p>
              </w:tc>
              <w:tc>
                <w:tcPr>
                  <w:tcW w:w="709" w:type="dxa"/>
                  <w:shd w:val="clear" w:color="auto" w:fill="EFD0CD"/>
                  <w:vAlign w:val="center"/>
                </w:tcPr>
                <w:p w:rsidR="007F40B6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Augsts 5-9 %</w:t>
                  </w:r>
                </w:p>
              </w:tc>
              <w:tc>
                <w:tcPr>
                  <w:tcW w:w="738" w:type="dxa"/>
                  <w:shd w:val="clear" w:color="auto" w:fill="EFD0CD"/>
                  <w:vAlign w:val="center"/>
                </w:tcPr>
                <w:p w:rsidR="007F40B6" w:rsidRPr="00A229F5" w:rsidRDefault="007F40B6" w:rsidP="007F40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 w:rsidRPr="00A229F5"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Ļoti augsts</w:t>
                  </w: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&gt;10 %</w:t>
                  </w: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KH &gt;</w:t>
                  </w:r>
                  <w:r w:rsidR="0095450E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7 mmol/L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Ģimenes anamnēzē 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agrīna (līdz 50 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gadu vecumam)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aterosklerotiska KVS vai pēkšņ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a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nāve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5178A8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1,0 mmol/L vīr. 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</w:p>
                <w:p w:rsidR="007F40B6" w:rsidRPr="000D15A4" w:rsidRDefault="007F40B6" w:rsidP="005178A8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1,2 mmol/L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</w:t>
                  </w:r>
                  <w:r w:rsidR="0095450E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Pr="000F4456" w:rsidRDefault="007F40B6" w:rsidP="0095450E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Triglicerīdi &gt; 2,3 mmol/L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  <w:vAlign w:val="center"/>
                </w:tcPr>
                <w:p w:rsidR="007F40B6" w:rsidRPr="008C3087" w:rsidRDefault="007F40B6" w:rsidP="007F40B6">
                  <w:pPr>
                    <w:spacing w:before="10" w:after="10"/>
                    <w:rPr>
                      <w:rFonts w:ascii="Cambria" w:hAnsi="Cambria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Ja, nosakot HbA1c līmeni un atkārtoti glikozes līmeni, CD diagnoze neapstiprinās, tad pacients saņem turpmākos riska grupas izmeklējumus, bet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Pr="005178A8" w:rsidRDefault="007F40B6" w:rsidP="005178A8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ĶMI ≥ 30 kg/m</w:t>
                  </w:r>
                  <w:r w:rsidRPr="00362D29">
                    <w:rPr>
                      <w:rFonts w:ascii="Cambria" w:hAnsi="Cambria" w:cs="Times New Roman"/>
                      <w:sz w:val="16"/>
                      <w:szCs w:val="16"/>
                      <w:vertAlign w:val="superscript"/>
                    </w:rPr>
                    <w:t>2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Default="007F40B6" w:rsidP="007F40B6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Vidukļa apkārtmērs</w:t>
                  </w:r>
                  <w:r w:rsidR="0095450E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≥ 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102cm vīr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  <w:p w:rsidR="007F40B6" w:rsidRPr="00777BBB" w:rsidRDefault="007F40B6" w:rsidP="005178A8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Vidukļa apkārtmērs </w:t>
                  </w:r>
                  <w:r w:rsidR="0095450E"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88cm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F40B6" w:rsidRPr="004A6F6E" w:rsidTr="005178A8">
              <w:trPr>
                <w:trHeight w:val="170"/>
              </w:trPr>
              <w:tc>
                <w:tcPr>
                  <w:tcW w:w="4957" w:type="dxa"/>
                </w:tcPr>
                <w:p w:rsidR="007F40B6" w:rsidRPr="00777BBB" w:rsidRDefault="00920E03" w:rsidP="0095450E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K</w:t>
                  </w:r>
                  <w:r w:rsidR="007F40B6"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akla asinsv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adu USG</w:t>
                  </w:r>
                  <w:r w:rsidR="007F40B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konstatē pangu</w:t>
                  </w:r>
                  <w:r w:rsidR="0095450E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(IMT)</w:t>
                  </w:r>
                  <w:r w:rsidR="007F40B6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 1,</w:t>
                  </w:r>
                  <w:r w:rsidR="007F40B6"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5mm vai stenozi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5178A8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0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38" w:type="dxa"/>
                  <w:vAlign w:val="center"/>
                </w:tcPr>
                <w:p w:rsidR="007F40B6" w:rsidRPr="00ED6409" w:rsidRDefault="007F40B6" w:rsidP="007F40B6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582EE9" w:rsidRPr="00582EE9" w:rsidRDefault="00582EE9" w:rsidP="00395BEC">
            <w:pPr>
              <w:spacing w:before="60" w:after="60"/>
              <w:jc w:val="both"/>
              <w:rPr>
                <w:rFonts w:ascii="Cambria" w:hAnsi="Cambria" w:cstheme="minorHAnsi"/>
                <w:b/>
                <w:sz w:val="2"/>
                <w:szCs w:val="2"/>
              </w:rPr>
            </w:pPr>
          </w:p>
          <w:p w:rsidR="00395BEC" w:rsidRPr="005178A8" w:rsidRDefault="00395BEC" w:rsidP="005178A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6.  EFEKTĪVAS TERAPIJAS TĀLĀKĀ TAKTIKA</w:t>
            </w:r>
          </w:p>
          <w:p w:rsidR="004E75E5" w:rsidRDefault="004E75E5" w:rsidP="004E75E5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</w:t>
            </w:r>
            <w:r w:rsidR="005178A8" w:rsidRPr="005178A8">
              <w:rPr>
                <w:rFonts w:ascii="Cambria" w:hAnsi="Cambria" w:cs="Times New Roman"/>
                <w:sz w:val="16"/>
                <w:szCs w:val="16"/>
              </w:rPr>
              <w:t>es mērījumus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>, izvērtē indikācija</w:t>
            </w:r>
            <w:r w:rsidR="005178A8"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antihipertensīvai terapijai līdz 3 mēnešiem;</w:t>
            </w:r>
          </w:p>
          <w:p w:rsidR="00512801" w:rsidRPr="00512801" w:rsidRDefault="00512801" w:rsidP="00512801">
            <w:pPr>
              <w:pStyle w:val="ListParagraph"/>
              <w:ind w:left="306"/>
              <w:rPr>
                <w:rFonts w:ascii="Cambria" w:hAnsi="Cambria" w:cs="Times New Roman"/>
                <w:sz w:val="2"/>
                <w:szCs w:val="2"/>
              </w:rPr>
            </w:pPr>
          </w:p>
          <w:p w:rsidR="00512801" w:rsidRPr="00512801" w:rsidRDefault="004E75E5" w:rsidP="00512801">
            <w:pPr>
              <w:pStyle w:val="ListParagraph"/>
              <w:numPr>
                <w:ilvl w:val="0"/>
                <w:numId w:val="15"/>
              </w:numPr>
              <w:ind w:left="320" w:hanging="32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>Ja pacientam AH un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3 mmol/L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un ja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mērķi ar izmaiņām dzīvesveidā 6 mēnešu laikā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neizdodas sasniegt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7C769C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zemas intensitātes statīnu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512801" w:rsidRPr="00512801" w:rsidRDefault="00512801" w:rsidP="00512801">
            <w:pPr>
              <w:pStyle w:val="ListParagraph"/>
              <w:ind w:left="320"/>
              <w:jc w:val="both"/>
              <w:rPr>
                <w:rFonts w:ascii="Cambria" w:hAnsi="Cambria" w:cs="Times New Roman"/>
                <w:sz w:val="2"/>
                <w:szCs w:val="2"/>
              </w:rPr>
            </w:pPr>
          </w:p>
          <w:p w:rsidR="004E75E5" w:rsidRPr="005178A8" w:rsidRDefault="004E75E5" w:rsidP="004E75E5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 w:rsidR="005178A8"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 w:rsidR="005178A8"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1B5" w:rsidRPr="00512801" w:rsidRDefault="003341B5" w:rsidP="005178A8">
            <w:pPr>
              <w:jc w:val="both"/>
              <w:rPr>
                <w:rFonts w:ascii="Cambria" w:hAnsi="Cambria"/>
                <w:sz w:val="2"/>
                <w:szCs w:val="2"/>
              </w:rPr>
            </w:pPr>
          </w:p>
        </w:tc>
      </w:tr>
      <w:tr w:rsidR="003341B5" w:rsidRPr="006E2901" w:rsidTr="004B23DF">
        <w:trPr>
          <w:trHeight w:val="3953"/>
        </w:trPr>
        <w:tc>
          <w:tcPr>
            <w:tcW w:w="7905" w:type="dxa"/>
            <w:shd w:val="clear" w:color="auto" w:fill="F9EEED"/>
          </w:tcPr>
          <w:p w:rsidR="007F0E4F" w:rsidRPr="007F0E4F" w:rsidRDefault="007F0E4F" w:rsidP="00303BDD">
            <w:pPr>
              <w:rPr>
                <w:rFonts w:ascii="Cambria" w:hAnsi="Cambria"/>
                <w:b/>
                <w:sz w:val="12"/>
                <w:szCs w:val="12"/>
                <w:u w:val="single"/>
              </w:rPr>
            </w:pPr>
          </w:p>
          <w:p w:rsidR="003341B5" w:rsidRPr="0087408D" w:rsidRDefault="00793AE2" w:rsidP="00303BDD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351128">
              <w:rPr>
                <w:rFonts w:ascii="Cambria" w:hAnsi="Cambria"/>
                <w:b/>
                <w:sz w:val="16"/>
                <w:szCs w:val="16"/>
              </w:rPr>
              <w:t>3. </w:t>
            </w:r>
            <w:r w:rsidRPr="0087408D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7F0E4F" w:rsidRPr="007F0E4F" w:rsidRDefault="007F0E4F" w:rsidP="00303BDD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3341B5" w:rsidRPr="00351128" w:rsidRDefault="00351128" w:rsidP="0035112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7F0E4F" w:rsidRPr="00351128">
              <w:rPr>
                <w:rFonts w:ascii="Cambria" w:hAnsi="Cambria" w:cstheme="minorHAnsi"/>
                <w:b/>
                <w:sz w:val="16"/>
                <w:szCs w:val="16"/>
              </w:rPr>
              <w:t>Dzīves</w:t>
            </w:r>
            <w:r w:rsidR="0043610E" w:rsidRPr="00351128">
              <w:rPr>
                <w:rFonts w:ascii="Cambria" w:hAnsi="Cambria" w:cstheme="minorHAnsi"/>
                <w:b/>
                <w:sz w:val="16"/>
                <w:szCs w:val="16"/>
              </w:rPr>
              <w:t>s</w:t>
            </w:r>
            <w:r w:rsidR="007F0E4F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tila rekomendācijas </w:t>
            </w:r>
            <w:r w:rsidR="00EF024D" w:rsidRPr="00351128">
              <w:rPr>
                <w:rFonts w:ascii="Cambria" w:hAnsi="Cambria" w:cstheme="minorHAnsi"/>
                <w:b/>
                <w:sz w:val="16"/>
                <w:szCs w:val="16"/>
              </w:rPr>
              <w:t>sniedz,</w:t>
            </w:r>
            <w:r w:rsidR="003341B5" w:rsidRPr="00351128">
              <w:rPr>
                <w:rFonts w:ascii="Cambria" w:hAnsi="Cambria" w:cstheme="minorHAnsi"/>
                <w:b/>
                <w:sz w:val="16"/>
                <w:szCs w:val="16"/>
              </w:rPr>
              <w:t xml:space="preserve"> ja pacientam ir kāds no sirds-asinsvadu slimību riska faktoriem</w:t>
            </w:r>
            <w:r w:rsidR="0029315F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EF024D" w:rsidRPr="00804A14" w:rsidRDefault="00EF024D" w:rsidP="00EF024D">
            <w:pPr>
              <w:pStyle w:val="ListParagraph"/>
              <w:spacing w:before="60" w:after="60"/>
              <w:ind w:left="317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3341B5" w:rsidRPr="00EF024D" w:rsidRDefault="0029315F" w:rsidP="00EF024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3341B5" w:rsidRPr="00EF024D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3341B5" w:rsidRPr="00EF024D" w:rsidRDefault="0029315F" w:rsidP="00EF024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3341B5" w:rsidRPr="00EF024D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3341B5" w:rsidRDefault="0029315F" w:rsidP="00EF024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3341B5" w:rsidRPr="00EF024D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51128" w:rsidRPr="00EF024D" w:rsidRDefault="00351128" w:rsidP="00351128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7831B8" w:rsidRPr="00351128" w:rsidRDefault="00351128" w:rsidP="0035112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 </w:t>
            </w:r>
            <w:r w:rsidR="007F0E4F" w:rsidRPr="00351128">
              <w:rPr>
                <w:rFonts w:ascii="Cambria" w:hAnsi="Cambria" w:cstheme="minorHAnsi"/>
                <w:b/>
                <w:sz w:val="16"/>
                <w:szCs w:val="16"/>
              </w:rPr>
              <w:t>A</w:t>
            </w:r>
            <w:r w:rsidR="00C07CB2" w:rsidRPr="00351128">
              <w:rPr>
                <w:rFonts w:ascii="Cambria" w:hAnsi="Cambria" w:cstheme="minorHAnsi"/>
                <w:b/>
                <w:sz w:val="16"/>
                <w:szCs w:val="16"/>
              </w:rPr>
              <w:t>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1701"/>
              <w:gridCol w:w="353"/>
              <w:gridCol w:w="3362"/>
            </w:tblGrid>
            <w:tr w:rsidR="00696845" w:rsidRPr="004A6F6E" w:rsidTr="005178A8">
              <w:tc>
                <w:tcPr>
                  <w:tcW w:w="1413" w:type="dxa"/>
                  <w:shd w:val="clear" w:color="auto" w:fill="EFD0CD"/>
                  <w:vAlign w:val="center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696845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696845" w:rsidRPr="00D02A07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362" w:type="dxa"/>
                  <w:shd w:val="clear" w:color="auto" w:fill="EFD0CD"/>
                  <w:vAlign w:val="center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5178A8" w:rsidRPr="004A6F6E" w:rsidTr="005178A8">
              <w:tc>
                <w:tcPr>
                  <w:tcW w:w="1413" w:type="dxa"/>
                </w:tcPr>
                <w:p w:rsidR="00696845" w:rsidRPr="004A6F6E" w:rsidRDefault="00696845" w:rsidP="00EA6AC1">
                  <w:pPr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4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0 - 159 mmHg</w:t>
                  </w:r>
                </w:p>
              </w:tc>
              <w:tc>
                <w:tcPr>
                  <w:tcW w:w="850" w:type="dxa"/>
                </w:tcPr>
                <w:p w:rsidR="00696845" w:rsidRPr="004A6F6E" w:rsidRDefault="00696845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696845" w:rsidRPr="004A6F6E" w:rsidRDefault="00696845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90 - 99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mmHg</w:t>
                  </w:r>
                </w:p>
              </w:tc>
              <w:tc>
                <w:tcPr>
                  <w:tcW w:w="353" w:type="dxa"/>
                </w:tcPr>
                <w:p w:rsidR="00696845" w:rsidRPr="004A6F6E" w:rsidRDefault="00696845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696845" w:rsidRPr="004A6F6E" w:rsidRDefault="00696845" w:rsidP="00EA6AC1">
                  <w:pPr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5178A8" w:rsidRPr="004A6F6E" w:rsidTr="005178A8">
              <w:tc>
                <w:tcPr>
                  <w:tcW w:w="1413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160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100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  <w:vAlign w:val="center"/>
                </w:tcPr>
                <w:p w:rsidR="00696845" w:rsidRPr="000F4456" w:rsidRDefault="00696845" w:rsidP="00EA6AC1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5178A8" w:rsidRPr="004A6F6E" w:rsidTr="005178A8">
              <w:tc>
                <w:tcPr>
                  <w:tcW w:w="1413" w:type="dxa"/>
                </w:tcPr>
                <w:p w:rsidR="00696845" w:rsidRPr="000F4456" w:rsidRDefault="0095450E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696845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mmHg</w:t>
                  </w:r>
                  <w:r w:rsidR="00696845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696845" w:rsidRPr="000F4456" w:rsidRDefault="0095450E" w:rsidP="0095450E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696845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mmHg</w:t>
                  </w:r>
                  <w:r w:rsidR="00696845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696845" w:rsidRPr="000F4456" w:rsidRDefault="00696845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696845" w:rsidRPr="000F4456" w:rsidRDefault="00696845" w:rsidP="00EA6AC1">
                  <w:pPr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A95874" w:rsidRPr="00A95874" w:rsidRDefault="00A95874" w:rsidP="00A95874">
            <w:pPr>
              <w:jc w:val="both"/>
              <w:rPr>
                <w:rFonts w:ascii="Cambria" w:hAnsi="Cambria" w:cs="Times New Roman"/>
                <w:sz w:val="8"/>
                <w:szCs w:val="8"/>
              </w:rPr>
            </w:pPr>
          </w:p>
          <w:p w:rsidR="003D62E2" w:rsidRPr="00A95874" w:rsidRDefault="00351128" w:rsidP="003D62E2">
            <w:pPr>
              <w:rPr>
                <w:sz w:val="14"/>
                <w:szCs w:val="14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     </w:t>
            </w:r>
            <w:r w:rsidR="00A95874" w:rsidRPr="00A95874">
              <w:rPr>
                <w:rFonts w:ascii="Cambria" w:hAnsi="Cambria" w:cs="Times New Roman"/>
                <w:sz w:val="14"/>
                <w:szCs w:val="14"/>
              </w:rPr>
              <w:t>* Vismaz divās dažādās vizītēs neatkarīgi no terapijas</w:t>
            </w:r>
          </w:p>
          <w:p w:rsidR="00D80922" w:rsidRDefault="00D80922" w:rsidP="001F4D26"/>
          <w:p w:rsidR="00D80922" w:rsidRPr="00D80922" w:rsidRDefault="00D80922" w:rsidP="00D80922"/>
          <w:p w:rsidR="00D80922" w:rsidRPr="00D80922" w:rsidRDefault="00D80922" w:rsidP="00D80922"/>
          <w:p w:rsidR="00D80922" w:rsidRDefault="00D80922" w:rsidP="00D80922"/>
          <w:p w:rsidR="003D62E2" w:rsidRPr="00D80922" w:rsidRDefault="00D80922" w:rsidP="00D80922">
            <w:pPr>
              <w:tabs>
                <w:tab w:val="left" w:pos="4460"/>
              </w:tabs>
            </w:pPr>
            <w:r>
              <w:tab/>
            </w:r>
          </w:p>
        </w:tc>
        <w:tc>
          <w:tcPr>
            <w:tcW w:w="7825" w:type="dxa"/>
            <w:vMerge/>
          </w:tcPr>
          <w:p w:rsidR="003341B5" w:rsidRPr="006E2901" w:rsidRDefault="003341B5" w:rsidP="00303BDD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297"/>
        <w:tblW w:w="15730" w:type="dxa"/>
        <w:tblBorders>
          <w:top w:val="dashSmallGap" w:sz="4" w:space="0" w:color="3B3838" w:themeColor="background2" w:themeShade="40"/>
          <w:left w:val="dashSmallGap" w:sz="4" w:space="0" w:color="3B3838" w:themeColor="background2" w:themeShade="40"/>
          <w:bottom w:val="dashSmallGap" w:sz="4" w:space="0" w:color="3B3838" w:themeColor="background2" w:themeShade="40"/>
          <w:right w:val="dashSmallGap" w:sz="4" w:space="0" w:color="3B3838" w:themeColor="background2" w:themeShade="40"/>
          <w:insideH w:val="dashSmallGap" w:sz="4" w:space="0" w:color="3B3838" w:themeColor="background2" w:themeShade="40"/>
          <w:insideV w:val="dashSmallGap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7905"/>
        <w:gridCol w:w="7825"/>
      </w:tblGrid>
      <w:tr w:rsidR="003345D4" w:rsidRPr="006E2901" w:rsidTr="00EB79E6">
        <w:tc>
          <w:tcPr>
            <w:tcW w:w="15730" w:type="dxa"/>
            <w:gridSpan w:val="2"/>
            <w:shd w:val="clear" w:color="auto" w:fill="8B362D"/>
          </w:tcPr>
          <w:p w:rsidR="003345D4" w:rsidRPr="00215EB1" w:rsidRDefault="003345D4" w:rsidP="00876163">
            <w:pPr>
              <w:spacing w:before="60" w:after="6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15EB1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lastRenderedPageBreak/>
              <w:t>VIDĒJI AUGSTS RISKS (SCORE 3-4</w:t>
            </w:r>
            <w:r w:rsidR="0031470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215EB1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%)</w:t>
            </w:r>
          </w:p>
        </w:tc>
      </w:tr>
      <w:tr w:rsidR="003345D4" w:rsidRPr="006E2901" w:rsidTr="00EA6AC1">
        <w:tc>
          <w:tcPr>
            <w:tcW w:w="7905" w:type="dxa"/>
            <w:shd w:val="clear" w:color="auto" w:fill="E4B0AA"/>
          </w:tcPr>
          <w:p w:rsidR="003345D4" w:rsidRPr="006E2901" w:rsidRDefault="003345D4" w:rsidP="00876163">
            <w:pPr>
              <w:spacing w:before="40" w:after="4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3345D4" w:rsidRPr="006E2901" w:rsidRDefault="00D8281B" w:rsidP="00876163">
            <w:pPr>
              <w:spacing w:before="40" w:after="4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3345D4" w:rsidRPr="006E2901" w:rsidTr="00EA6AC1">
        <w:trPr>
          <w:trHeight w:val="3990"/>
        </w:trPr>
        <w:tc>
          <w:tcPr>
            <w:tcW w:w="7905" w:type="dxa"/>
            <w:shd w:val="clear" w:color="auto" w:fill="FCF6F6"/>
          </w:tcPr>
          <w:p w:rsidR="00303BDD" w:rsidRPr="00303BDD" w:rsidRDefault="00303BDD" w:rsidP="00EB79E6">
            <w:pPr>
              <w:rPr>
                <w:rFonts w:ascii="Cambria" w:hAnsi="Cambria"/>
                <w:b/>
                <w:sz w:val="6"/>
                <w:szCs w:val="6"/>
              </w:rPr>
            </w:pPr>
          </w:p>
          <w:p w:rsidR="00B90966" w:rsidRPr="00E65474" w:rsidRDefault="00E65474" w:rsidP="00EB79E6">
            <w:pPr>
              <w:rPr>
                <w:rFonts w:ascii="Cambria" w:hAnsi="Cambria"/>
                <w:sz w:val="16"/>
                <w:szCs w:val="16"/>
              </w:rPr>
            </w:pPr>
            <w:r w:rsidRPr="00303BDD">
              <w:rPr>
                <w:rFonts w:ascii="Cambria" w:hAnsi="Cambria"/>
                <w:b/>
                <w:sz w:val="16"/>
                <w:szCs w:val="16"/>
              </w:rPr>
              <w:t>1.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="007E4AE9" w:rsidRPr="00E65474">
              <w:rPr>
                <w:rFonts w:ascii="Cambria" w:hAnsi="Cambria"/>
                <w:b/>
                <w:sz w:val="16"/>
                <w:szCs w:val="16"/>
              </w:rPr>
              <w:t>LABORATORISKIE IZMEKLĒJUMI</w:t>
            </w:r>
          </w:p>
          <w:p w:rsidR="00B90966" w:rsidRPr="00B90966" w:rsidRDefault="00B90966" w:rsidP="00EB79E6">
            <w:pPr>
              <w:pStyle w:val="ListParagraph"/>
              <w:rPr>
                <w:rFonts w:ascii="Cambria" w:hAnsi="Cambria"/>
                <w:sz w:val="4"/>
                <w:szCs w:val="4"/>
              </w:rPr>
            </w:pPr>
          </w:p>
          <w:p w:rsidR="003345D4" w:rsidRPr="00B90966" w:rsidRDefault="003345D4" w:rsidP="00EB79E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B90966">
              <w:rPr>
                <w:rFonts w:ascii="Cambria" w:hAnsi="Cambria" w:cs="Times New Roman"/>
                <w:sz w:val="16"/>
                <w:szCs w:val="16"/>
              </w:rPr>
              <w:t>Asins bioķīmija (</w:t>
            </w:r>
            <w:r w:rsidR="00E30423">
              <w:rPr>
                <w:rFonts w:ascii="Cambria" w:hAnsi="Cambria" w:cs="Times New Roman"/>
                <w:sz w:val="16"/>
                <w:szCs w:val="16"/>
              </w:rPr>
              <w:t>K</w:t>
            </w:r>
            <w:r w:rsidR="00750524">
              <w:rPr>
                <w:rFonts w:ascii="Cambria" w:hAnsi="Cambria" w:cs="Times New Roman"/>
                <w:sz w:val="16"/>
                <w:szCs w:val="16"/>
              </w:rPr>
              <w:t>reatinīns, GFĀ  un, ja</w:t>
            </w:r>
            <w:r w:rsidR="00750524" w:rsidRPr="0029309C">
              <w:rPr>
                <w:rFonts w:ascii="Cambria" w:hAnsi="Cambria" w:cs="Times New Roman"/>
                <w:sz w:val="16"/>
                <w:szCs w:val="16"/>
              </w:rPr>
              <w:t xml:space="preserve"> glikēmija tukšā dū</w:t>
            </w:r>
            <w:r w:rsidR="00750524">
              <w:rPr>
                <w:rFonts w:ascii="Cambria" w:hAnsi="Cambria" w:cs="Times New Roman"/>
                <w:sz w:val="16"/>
                <w:szCs w:val="16"/>
              </w:rPr>
              <w:t>šā ≥ 6,1 mmol/L – atkārtoti glikoze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un</w:t>
            </w:r>
            <w:r w:rsidR="00750524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090321" w:rsidRPr="00B90966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16354C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090321" w:rsidRPr="00B90966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  <w:p w:rsidR="00090321" w:rsidRPr="00090321" w:rsidRDefault="00090321" w:rsidP="00EB79E6">
            <w:pPr>
              <w:pStyle w:val="ListParagraph"/>
              <w:ind w:left="311" w:hanging="28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Pr="00090321" w:rsidRDefault="003345D4" w:rsidP="00EB79E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090321">
              <w:rPr>
                <w:rFonts w:ascii="Cambria" w:hAnsi="Cambria" w:cs="Times New Roman"/>
                <w:sz w:val="16"/>
                <w:szCs w:val="16"/>
              </w:rPr>
              <w:t>Ja KH ≥ 7 mmol/L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090321">
              <w:rPr>
                <w:rFonts w:ascii="Cambria" w:hAnsi="Cambria" w:cs="Times New Roman"/>
                <w:sz w:val="16"/>
                <w:szCs w:val="16"/>
              </w:rPr>
              <w:t xml:space="preserve"> ≥ 5 mmol/L, rekomendē noteikt lipīdu frakcijas 1.</w:t>
            </w:r>
            <w:r w:rsidR="00090321">
              <w:rPr>
                <w:rFonts w:ascii="Cambria" w:hAnsi="Cambria" w:cs="Times New Roman"/>
                <w:sz w:val="16"/>
                <w:szCs w:val="16"/>
              </w:rPr>
              <w:t> </w:t>
            </w:r>
            <w:r w:rsidRPr="00090321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16354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5D4" w:rsidRDefault="003345D4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B4249" w:rsidRPr="006E2901" w:rsidRDefault="004B4249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7E4AE9" w:rsidRDefault="00E65474" w:rsidP="00EB79E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2. </w:t>
            </w:r>
            <w:r w:rsidR="007E4AE9" w:rsidRPr="007E4AE9">
              <w:rPr>
                <w:rFonts w:ascii="Cambria" w:hAnsi="Cambria"/>
                <w:b/>
                <w:sz w:val="16"/>
                <w:szCs w:val="16"/>
              </w:rPr>
              <w:t>CITI</w:t>
            </w:r>
            <w:r w:rsidR="007E4AE9">
              <w:rPr>
                <w:rFonts w:ascii="Cambria" w:hAnsi="Cambria"/>
                <w:b/>
                <w:sz w:val="16"/>
                <w:szCs w:val="16"/>
              </w:rPr>
              <w:t xml:space="preserve"> IZMEKLĒJUMI</w:t>
            </w:r>
          </w:p>
          <w:p w:rsidR="00E30423" w:rsidRDefault="00E30423" w:rsidP="00EB79E6">
            <w:pPr>
              <w:rPr>
                <w:rFonts w:ascii="Cambria" w:hAnsi="Cambria"/>
                <w:b/>
                <w:sz w:val="16"/>
                <w:szCs w:val="16"/>
              </w:rPr>
            </w:pPr>
          </w:p>
          <w:p w:rsidR="003345D4" w:rsidRDefault="003345D4" w:rsidP="00EB79E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090321">
              <w:rPr>
                <w:rFonts w:ascii="Cambria" w:hAnsi="Cambria" w:cs="Times New Roman"/>
                <w:sz w:val="16"/>
                <w:szCs w:val="16"/>
              </w:rPr>
              <w:t xml:space="preserve">EhoKG 6 mēnešu laikā, ja konstatē vienu no šādām pazīmēm: </w:t>
            </w:r>
          </w:p>
          <w:p w:rsidR="00090321" w:rsidRPr="00090321" w:rsidRDefault="00090321" w:rsidP="00EB79E6">
            <w:pPr>
              <w:pStyle w:val="ListParagraph"/>
              <w:ind w:left="317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Pr="006E2901" w:rsidRDefault="00B90966" w:rsidP="00EB79E6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3345D4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5178A8" w:rsidRDefault="002D37C1" w:rsidP="00EB79E6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5" w:hanging="284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EKG ir viena no atrad</w:t>
            </w:r>
            <w:r w:rsidR="004447FB" w:rsidRPr="006E2901">
              <w:rPr>
                <w:rFonts w:ascii="Cambria" w:hAnsi="Cambria"/>
                <w:sz w:val="16"/>
                <w:szCs w:val="16"/>
              </w:rPr>
              <w:t>ēm</w:t>
            </w:r>
            <w:r w:rsidR="003345D4" w:rsidRPr="006E2901">
              <w:rPr>
                <w:rFonts w:ascii="Cambria" w:hAnsi="Cambria"/>
                <w:sz w:val="16"/>
                <w:szCs w:val="16"/>
              </w:rPr>
              <w:t xml:space="preserve">  – kreisā kambara hipertrofij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r w:rsidR="003345D4" w:rsidRPr="006E2901">
              <w:rPr>
                <w:rFonts w:ascii="Cambria" w:hAnsi="Cambria"/>
                <w:sz w:val="16"/>
                <w:szCs w:val="16"/>
              </w:rPr>
              <w:t xml:space="preserve">, ventrikulāras ekstrasistoles, </w:t>
            </w:r>
            <w:r w:rsidR="00750524">
              <w:rPr>
                <w:rFonts w:ascii="Cambria" w:hAnsi="Cambria"/>
                <w:sz w:val="16"/>
                <w:szCs w:val="16"/>
              </w:rPr>
              <w:t>pirmreizēj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r w:rsidR="009248BE">
              <w:rPr>
                <w:rFonts w:ascii="Cambria" w:hAnsi="Cambria"/>
                <w:sz w:val="16"/>
                <w:szCs w:val="16"/>
              </w:rPr>
              <w:t xml:space="preserve"> ātriju undulācij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r w:rsidR="009248BE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9248BE">
              <w:rPr>
                <w:rFonts w:ascii="Cambria" w:hAnsi="Cambria"/>
                <w:sz w:val="16"/>
                <w:szCs w:val="16"/>
              </w:rPr>
              <w:t>fibrilācij</w:t>
            </w:r>
            <w:r w:rsidR="0016354C">
              <w:rPr>
                <w:rFonts w:ascii="Cambria" w:hAnsi="Cambria"/>
                <w:sz w:val="16"/>
                <w:szCs w:val="16"/>
              </w:rPr>
              <w:t>a</w:t>
            </w:r>
            <w:r w:rsidR="003345D4" w:rsidRPr="006E2901">
              <w:rPr>
                <w:rFonts w:ascii="Cambria" w:hAnsi="Cambria"/>
                <w:sz w:val="16"/>
                <w:szCs w:val="16"/>
              </w:rPr>
              <w:t>, aizdomas p</w:t>
            </w:r>
            <w:r w:rsidR="005178A8">
              <w:rPr>
                <w:rFonts w:ascii="Cambria" w:hAnsi="Cambria"/>
                <w:sz w:val="16"/>
                <w:szCs w:val="16"/>
              </w:rPr>
              <w:t>ar pārslimotu miokarda infarktu;</w:t>
            </w:r>
          </w:p>
          <w:p w:rsidR="003345D4" w:rsidRDefault="003345D4" w:rsidP="00EB79E6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5" w:hanging="284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īst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maskēt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arteriāl</w:t>
            </w:r>
            <w:r w:rsidR="00750524">
              <w:rPr>
                <w:rFonts w:ascii="Cambria" w:hAnsi="Cambria"/>
                <w:sz w:val="16"/>
                <w:szCs w:val="16"/>
              </w:rPr>
              <w:t>o hipertensiju</w:t>
            </w:r>
            <w:r w:rsidR="00B90966">
              <w:rPr>
                <w:rFonts w:ascii="Cambria" w:hAnsi="Cambria"/>
                <w:sz w:val="16"/>
                <w:szCs w:val="16"/>
              </w:rPr>
              <w:t>.</w:t>
            </w:r>
          </w:p>
          <w:p w:rsidR="00B90966" w:rsidRPr="006E2901" w:rsidRDefault="00B90966" w:rsidP="00EB79E6">
            <w:pPr>
              <w:pStyle w:val="ListParagraph"/>
              <w:ind w:left="875"/>
              <w:jc w:val="both"/>
              <w:rPr>
                <w:rFonts w:ascii="Cambria" w:hAnsi="Cambria"/>
                <w:sz w:val="16"/>
                <w:szCs w:val="16"/>
              </w:rPr>
            </w:pPr>
          </w:p>
          <w:p w:rsidR="004447FB" w:rsidRPr="00B90966" w:rsidRDefault="003345D4" w:rsidP="00EB79E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B90966">
              <w:rPr>
                <w:rFonts w:ascii="Cambria" w:hAnsi="Cambria" w:cs="Times New Roman"/>
                <w:sz w:val="16"/>
                <w:szCs w:val="16"/>
              </w:rPr>
              <w:t>US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 xml:space="preserve">G </w:t>
            </w:r>
            <w:r w:rsidRPr="00B90966">
              <w:rPr>
                <w:rFonts w:ascii="Cambria" w:hAnsi="Cambria" w:cs="Times New Roman"/>
                <w:sz w:val="16"/>
                <w:szCs w:val="16"/>
              </w:rPr>
              <w:t xml:space="preserve"> un kakla asinsvadiem 6 mēnešu laikā</w:t>
            </w:r>
            <w:r w:rsidR="0016354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3345D4" w:rsidRPr="006E2901" w:rsidRDefault="003345D4" w:rsidP="00EB79E6">
            <w:pPr>
              <w:tabs>
                <w:tab w:val="left" w:pos="873"/>
              </w:tabs>
              <w:ind w:left="306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825" w:type="dxa"/>
            <w:vMerge w:val="restart"/>
            <w:shd w:val="clear" w:color="auto" w:fill="FCF6F6"/>
          </w:tcPr>
          <w:p w:rsidR="00E5187F" w:rsidRPr="00512801" w:rsidRDefault="002245B6" w:rsidP="00512801">
            <w:pPr>
              <w:spacing w:before="60" w:after="60"/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4. </w:t>
            </w:r>
            <w:r w:rsidR="00B21476" w:rsidRPr="00B21476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3345D4" w:rsidRDefault="003345D4" w:rsidP="00EB79E6">
            <w:pPr>
              <w:pStyle w:val="ListParagraph"/>
              <w:numPr>
                <w:ilvl w:val="0"/>
                <w:numId w:val="15"/>
              </w:numPr>
              <w:ind w:left="320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b/>
                <w:sz w:val="16"/>
                <w:szCs w:val="16"/>
              </w:rPr>
              <w:t>3 mēnešu laikā</w:t>
            </w:r>
            <w:r w:rsidRPr="003D1EFB">
              <w:rPr>
                <w:rFonts w:ascii="Cambria" w:hAnsi="Cambria" w:cs="Times New Roman"/>
                <w:sz w:val="16"/>
                <w:szCs w:val="16"/>
              </w:rPr>
              <w:t>, ja pacients veic asinss</w:t>
            </w:r>
            <w:r w:rsidR="00EA6AC1">
              <w:rPr>
                <w:rFonts w:ascii="Cambria" w:hAnsi="Cambria" w:cs="Times New Roman"/>
                <w:sz w:val="16"/>
                <w:szCs w:val="16"/>
              </w:rPr>
              <w:t>piediena paškontroles mērījumus un/vai</w:t>
            </w:r>
            <w:r w:rsidRPr="003D1EFB">
              <w:rPr>
                <w:rFonts w:ascii="Cambria" w:hAnsi="Cambria" w:cs="Times New Roman"/>
                <w:sz w:val="16"/>
                <w:szCs w:val="16"/>
              </w:rPr>
              <w:t xml:space="preserve"> lab</w:t>
            </w:r>
            <w:r w:rsidR="00067D17" w:rsidRPr="003D1EFB">
              <w:rPr>
                <w:rFonts w:ascii="Cambria" w:hAnsi="Cambria" w:cs="Times New Roman"/>
                <w:sz w:val="16"/>
                <w:szCs w:val="16"/>
              </w:rPr>
              <w:t>oratoriskos izmeklējumus un EKG → apsverama EhoKG</w:t>
            </w:r>
            <w:r w:rsidR="00F10B53">
              <w:rPr>
                <w:rFonts w:ascii="Cambria" w:hAnsi="Cambria" w:cs="Times New Roman"/>
                <w:sz w:val="16"/>
                <w:szCs w:val="16"/>
              </w:rPr>
              <w:t xml:space="preserve"> atbilstoši indikācijām</w:t>
            </w:r>
            <w:r w:rsidR="002534F4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067D17" w:rsidRPr="003D1EFB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  <w:p w:rsidR="00E5187F" w:rsidRPr="00EA6AC1" w:rsidRDefault="00E5187F" w:rsidP="00EB79E6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Default="003345D4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! </w:t>
            </w:r>
            <w:r w:rsidR="00E5187F">
              <w:rPr>
                <w:rFonts w:ascii="Cambria" w:hAnsi="Cambria"/>
                <w:sz w:val="16"/>
                <w:szCs w:val="16"/>
              </w:rPr>
              <w:t>J</w:t>
            </w:r>
            <w:r w:rsidR="00F10B53">
              <w:rPr>
                <w:rFonts w:ascii="Cambria" w:hAnsi="Cambria"/>
                <w:sz w:val="16"/>
                <w:szCs w:val="16"/>
              </w:rPr>
              <w:t>a EKG konsta</w:t>
            </w:r>
            <w:r w:rsidR="00E5187F" w:rsidRPr="006E2901">
              <w:rPr>
                <w:rFonts w:ascii="Cambria" w:hAnsi="Cambria"/>
                <w:sz w:val="16"/>
                <w:szCs w:val="16"/>
              </w:rPr>
              <w:t xml:space="preserve">tē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2D37C1">
              <w:rPr>
                <w:rFonts w:ascii="Cambria" w:hAnsi="Cambria"/>
                <w:sz w:val="16"/>
                <w:szCs w:val="16"/>
              </w:rPr>
              <w:t>vienu no atrad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ēm - </w:t>
            </w:r>
            <w:r w:rsidR="009248BE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50524">
              <w:rPr>
                <w:rFonts w:ascii="Cambria" w:hAnsi="Cambria"/>
                <w:sz w:val="16"/>
                <w:szCs w:val="16"/>
              </w:rPr>
              <w:t xml:space="preserve">pirmreizēju </w:t>
            </w:r>
            <w:r w:rsidR="009248BE">
              <w:rPr>
                <w:rFonts w:ascii="Cambria" w:hAnsi="Cambria"/>
                <w:sz w:val="16"/>
                <w:szCs w:val="16"/>
              </w:rPr>
              <w:t>ātriju undulāciju</w:t>
            </w:r>
            <w:r w:rsidR="00750524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="009248BE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248BE">
              <w:rPr>
                <w:rFonts w:ascii="Cambria" w:hAnsi="Cambria"/>
                <w:sz w:val="16"/>
                <w:szCs w:val="16"/>
              </w:rPr>
              <w:t>fibrilāciju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r w:rsidR="00E5187F" w:rsidRPr="00946579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2534F4">
              <w:rPr>
                <w:rFonts w:ascii="Cambria" w:hAnsi="Cambria"/>
                <w:sz w:val="16"/>
                <w:szCs w:val="16"/>
              </w:rPr>
              <w:t>.</w:t>
            </w:r>
          </w:p>
          <w:p w:rsidR="00E5187F" w:rsidRPr="00EA6AC1" w:rsidRDefault="00EA6AC1" w:rsidP="00EB79E6">
            <w:pPr>
              <w:ind w:left="321"/>
              <w:jc w:val="both"/>
              <w:rPr>
                <w:rFonts w:ascii="Cambria" w:hAnsi="Cambria"/>
                <w:sz w:val="4"/>
                <w:szCs w:val="4"/>
              </w:rPr>
            </w:pPr>
            <w:r>
              <w:rPr>
                <w:rFonts w:ascii="Cambria" w:hAnsi="Cambria"/>
                <w:sz w:val="4"/>
                <w:szCs w:val="4"/>
              </w:rPr>
              <w:t>.</w:t>
            </w:r>
          </w:p>
          <w:p w:rsidR="00E5187F" w:rsidRDefault="00ED7FC3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! </w:t>
            </w:r>
            <w:r w:rsidRPr="006E2901">
              <w:rPr>
                <w:rFonts w:ascii="Cambria" w:hAnsi="Cambria"/>
                <w:sz w:val="16"/>
                <w:szCs w:val="16"/>
              </w:rPr>
              <w:t>Pacientiem, kuriem ir indikācija EhoKG veikšanai un kardiologa konsultācijas saņemšanai, EhoKG veic pirms kardiologa apmeklēšanas</w:t>
            </w:r>
            <w:r w:rsidR="002534F4">
              <w:rPr>
                <w:rFonts w:ascii="Cambria" w:hAnsi="Cambria"/>
                <w:sz w:val="16"/>
                <w:szCs w:val="16"/>
              </w:rPr>
              <w:t>.</w:t>
            </w:r>
          </w:p>
          <w:p w:rsidR="00210187" w:rsidRPr="00EA6AC1" w:rsidRDefault="00210187" w:rsidP="00EB79E6">
            <w:pPr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3345D4" w:rsidRDefault="003345D4" w:rsidP="00EB79E6">
            <w:pPr>
              <w:pStyle w:val="ListParagraph"/>
              <w:numPr>
                <w:ilvl w:val="0"/>
                <w:numId w:val="15"/>
              </w:numPr>
              <w:ind w:left="320" w:hanging="283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b/>
                <w:sz w:val="16"/>
                <w:szCs w:val="16"/>
              </w:rPr>
              <w:t>6 mēnešu laikā</w:t>
            </w:r>
            <w:r w:rsidR="00743AD6">
              <w:rPr>
                <w:rFonts w:ascii="Cambria" w:hAnsi="Cambria" w:cs="Times New Roman"/>
                <w:sz w:val="16"/>
                <w:szCs w:val="16"/>
              </w:rPr>
              <w:t>, kad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veikti</w:t>
            </w:r>
            <w:r w:rsidR="00067D17" w:rsidRPr="00E5187F">
              <w:rPr>
                <w:rFonts w:ascii="Cambria" w:hAnsi="Cambria" w:cs="Times New Roman"/>
                <w:sz w:val="16"/>
                <w:szCs w:val="16"/>
              </w:rPr>
              <w:t xml:space="preserve"> kakla USG </w:t>
            </w:r>
            <w:r w:rsidR="00900113" w:rsidRPr="00E5187F">
              <w:rPr>
                <w:rFonts w:ascii="Cambria" w:hAnsi="Cambria" w:cs="Times New Roman"/>
                <w:sz w:val="16"/>
                <w:szCs w:val="16"/>
              </w:rPr>
              <w:t xml:space="preserve"> ar vai bez </w:t>
            </w:r>
            <w:r w:rsidR="00067D17" w:rsidRPr="00E5187F">
              <w:rPr>
                <w:rFonts w:ascii="Cambria" w:hAnsi="Cambria" w:cs="Times New Roman"/>
                <w:sz w:val="16"/>
                <w:szCs w:val="16"/>
              </w:rPr>
              <w:t>EhoKG</w:t>
            </w:r>
            <w:r w:rsidR="002534F4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5187F" w:rsidRPr="00EA6AC1" w:rsidRDefault="00E5187F" w:rsidP="00EB79E6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3345D4" w:rsidRDefault="003345D4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J</w:t>
            </w:r>
            <w:r w:rsidR="00E5187F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EhoKG </w:t>
            </w:r>
            <w:r w:rsidR="002534F4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2D37C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2D37C1">
              <w:rPr>
                <w:rFonts w:ascii="Cambria" w:hAnsi="Cambria"/>
                <w:sz w:val="16"/>
                <w:szCs w:val="16"/>
              </w:rPr>
              <w:t>vienu no atrad</w:t>
            </w:r>
            <w:r w:rsidRPr="006E2901">
              <w:rPr>
                <w:rFonts w:ascii="Cambria" w:hAnsi="Cambria"/>
                <w:sz w:val="16"/>
                <w:szCs w:val="16"/>
              </w:rPr>
              <w:t>ēm - sirds kreisā kambara hipertrofiju (&gt;15mm), ventrikulāras ekstrasistoles,</w:t>
            </w:r>
            <w:r w:rsidR="00750524">
              <w:rPr>
                <w:rFonts w:ascii="Cambria" w:hAnsi="Cambria"/>
                <w:sz w:val="16"/>
                <w:szCs w:val="16"/>
              </w:rPr>
              <w:t xml:space="preserve"> pirmreizēju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E60EF7">
              <w:rPr>
                <w:rFonts w:ascii="Cambria" w:hAnsi="Cambria"/>
                <w:sz w:val="16"/>
                <w:szCs w:val="16"/>
              </w:rPr>
              <w:t>ātriju undulācij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="00E60EF7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E60EF7">
              <w:rPr>
                <w:rFonts w:ascii="Cambria" w:hAnsi="Cambria"/>
                <w:sz w:val="16"/>
                <w:szCs w:val="16"/>
              </w:rPr>
              <w:t>fibrilācij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izsviedes frakcij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2534F4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946579">
              <w:rPr>
                <w:rFonts w:ascii="Cambria" w:hAnsi="Cambria"/>
                <w:sz w:val="16"/>
                <w:szCs w:val="16"/>
              </w:rPr>
              <w:t>u vai smagu</w:t>
            </w:r>
            <w:r w:rsidR="00750524">
              <w:rPr>
                <w:rFonts w:ascii="Cambria" w:hAnsi="Cambria"/>
                <w:sz w:val="16"/>
                <w:szCs w:val="16"/>
              </w:rPr>
              <w:t xml:space="preserve"> vārstuļu stenozi</w:t>
            </w:r>
            <w:r w:rsidRPr="006E2901">
              <w:rPr>
                <w:rFonts w:ascii="Cambria" w:hAnsi="Cambria"/>
                <w:sz w:val="16"/>
                <w:szCs w:val="16"/>
              </w:rPr>
              <w:t>, III vai IV pakāpes vārstuļu regurgitācij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hipokinēzijas vai akin</w:t>
            </w:r>
            <w:r w:rsidR="00750524">
              <w:rPr>
                <w:rFonts w:ascii="Cambria" w:hAnsi="Cambria"/>
                <w:sz w:val="16"/>
                <w:szCs w:val="16"/>
              </w:rPr>
              <w:t>ēzijas, labā kambara sistolisko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spiedien</w:t>
            </w:r>
            <w:r w:rsidR="00750524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mmHg → </w:t>
            </w:r>
            <w:r w:rsidR="00E5187F" w:rsidRPr="00946579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2534F4">
              <w:rPr>
                <w:rFonts w:ascii="Cambria" w:hAnsi="Cambria"/>
                <w:sz w:val="16"/>
                <w:szCs w:val="16"/>
              </w:rPr>
              <w:t>.</w:t>
            </w:r>
          </w:p>
          <w:p w:rsidR="00E5187F" w:rsidRPr="00EA6AC1" w:rsidRDefault="00E5187F" w:rsidP="00EB79E6">
            <w:pPr>
              <w:ind w:left="321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067D17" w:rsidRPr="006E2901" w:rsidRDefault="003F301C" w:rsidP="00EB79E6">
            <w:pPr>
              <w:ind w:left="321"/>
              <w:jc w:val="both"/>
              <w:rPr>
                <w:rFonts w:ascii="Cambria" w:hAnsi="Cambria"/>
                <w:sz w:val="16"/>
                <w:szCs w:val="16"/>
              </w:rPr>
            </w:pPr>
            <w:r w:rsidRP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E5187F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E5187F">
              <w:rPr>
                <w:rFonts w:ascii="Cambria" w:hAnsi="Cambria"/>
                <w:sz w:val="16"/>
                <w:szCs w:val="16"/>
              </w:rPr>
              <w:t>J</w:t>
            </w:r>
            <w:r w:rsidR="00920E03">
              <w:rPr>
                <w:rFonts w:ascii="Cambria" w:hAnsi="Cambria"/>
                <w:sz w:val="16"/>
                <w:szCs w:val="16"/>
              </w:rPr>
              <w:t>a k</w:t>
            </w:r>
            <w:r w:rsidR="00E5187F" w:rsidRPr="006E2901">
              <w:rPr>
                <w:rFonts w:ascii="Cambria" w:hAnsi="Cambria"/>
                <w:sz w:val="16"/>
                <w:szCs w:val="16"/>
              </w:rPr>
              <w:t>akla asinsvadu US</w:t>
            </w:r>
            <w:r w:rsidR="00920E03">
              <w:rPr>
                <w:rFonts w:ascii="Cambria" w:hAnsi="Cambria"/>
                <w:sz w:val="16"/>
                <w:szCs w:val="16"/>
              </w:rPr>
              <w:t>G</w:t>
            </w:r>
            <w:r w:rsidR="00E5187F" w:rsidRPr="006E2901">
              <w:rPr>
                <w:rFonts w:ascii="Cambria" w:hAnsi="Cambria"/>
                <w:sz w:val="16"/>
                <w:szCs w:val="16"/>
              </w:rPr>
              <w:t xml:space="preserve"> konstatē </w:t>
            </w:r>
            <w:r w:rsidRPr="006E2901">
              <w:rPr>
                <w:rFonts w:ascii="Cambria" w:hAnsi="Cambria"/>
                <w:i/>
                <w:sz w:val="16"/>
                <w:szCs w:val="16"/>
              </w:rPr>
              <w:t xml:space="preserve">a.carotis interna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vai </w:t>
            </w:r>
            <w:r w:rsidRPr="006E2901">
              <w:rPr>
                <w:rFonts w:ascii="Cambria" w:hAnsi="Cambria"/>
                <w:i/>
                <w:sz w:val="16"/>
                <w:szCs w:val="16"/>
              </w:rPr>
              <w:t>a.carotis communis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stenozi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>:</w:t>
            </w:r>
          </w:p>
          <w:p w:rsidR="00067D17" w:rsidRPr="006E2901" w:rsidRDefault="00E5187F" w:rsidP="00EB79E6">
            <w:pPr>
              <w:pStyle w:val="ListParagraph"/>
              <w:ind w:left="321" w:firstLine="142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&gt;50%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→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 xml:space="preserve">nozīmē aspirīnu 75-100mg 1x dienā ilgstoši; </w:t>
            </w:r>
          </w:p>
          <w:p w:rsidR="00067D17" w:rsidRDefault="00E5187F" w:rsidP="00EB79E6">
            <w:pPr>
              <w:pStyle w:val="ListParagraph"/>
              <w:ind w:left="321" w:firstLine="142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&gt;70%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F301C" w:rsidRPr="006E2901">
              <w:rPr>
                <w:rFonts w:ascii="Cambria" w:hAnsi="Cambria"/>
                <w:sz w:val="16"/>
                <w:szCs w:val="16"/>
              </w:rPr>
              <w:t>→</w:t>
            </w:r>
            <w:r w:rsidR="00067D17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6E2901">
              <w:rPr>
                <w:rFonts w:ascii="Cambria" w:hAnsi="Cambria"/>
                <w:sz w:val="16"/>
                <w:szCs w:val="16"/>
              </w:rPr>
              <w:t>nosūta pie asinsvadu ķirurga</w:t>
            </w:r>
            <w:r w:rsidR="009364B2">
              <w:rPr>
                <w:rFonts w:ascii="Cambria" w:hAnsi="Cambria"/>
                <w:sz w:val="16"/>
                <w:szCs w:val="16"/>
              </w:rPr>
              <w:t>.</w:t>
            </w:r>
          </w:p>
          <w:p w:rsidR="00EA6AC1" w:rsidRPr="00EA6AC1" w:rsidRDefault="00EA6AC1" w:rsidP="00EB79E6">
            <w:pPr>
              <w:pStyle w:val="ListParagraph"/>
              <w:ind w:left="321" w:firstLine="142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EA6AC1" w:rsidRPr="00EA6AC1" w:rsidRDefault="00EA6AC1" w:rsidP="00EA6AC1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 noteikts sirds un asinsvadu slimību risks.</w:t>
            </w:r>
          </w:p>
          <w:p w:rsidR="00303BDD" w:rsidRPr="00EA6AC1" w:rsidRDefault="00303BDD" w:rsidP="00EB79E6">
            <w:pPr>
              <w:pStyle w:val="ListParagraph"/>
              <w:ind w:left="745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303BDD" w:rsidRPr="00303BDD" w:rsidRDefault="002245B6" w:rsidP="00EB79E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5. </w:t>
            </w:r>
            <w:r w:rsidR="00B21476" w:rsidRPr="00B21476">
              <w:rPr>
                <w:rFonts w:ascii="Cambria" w:hAnsi="Cambria" w:cstheme="minorHAnsi"/>
                <w:b/>
                <w:sz w:val="16"/>
                <w:szCs w:val="16"/>
              </w:rPr>
              <w:t>SIRDS UN ASINSVADU SLIMĪBU RISKS MAINĀS</w:t>
            </w:r>
          </w:p>
          <w:tbl>
            <w:tblPr>
              <w:tblStyle w:val="TableGrid"/>
              <w:tblW w:w="0" w:type="auto"/>
              <w:tblInd w:w="312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4504"/>
              <w:gridCol w:w="782"/>
              <w:gridCol w:w="705"/>
              <w:gridCol w:w="839"/>
            </w:tblGrid>
            <w:tr w:rsidR="00303BDD" w:rsidRPr="004A6F6E" w:rsidTr="00303BDD">
              <w:tc>
                <w:tcPr>
                  <w:tcW w:w="4504" w:type="dxa"/>
                  <w:shd w:val="clear" w:color="auto" w:fill="EFD0CD"/>
                  <w:vAlign w:val="center"/>
                </w:tcPr>
                <w:p w:rsidR="00303BDD" w:rsidRPr="004A6F6E" w:rsidRDefault="00303BDD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Parametrs</w:t>
                  </w:r>
                </w:p>
              </w:tc>
              <w:tc>
                <w:tcPr>
                  <w:tcW w:w="782" w:type="dxa"/>
                  <w:shd w:val="clear" w:color="auto" w:fill="EFD0CD"/>
                  <w:vAlign w:val="center"/>
                </w:tcPr>
                <w:p w:rsidR="00303BDD" w:rsidRDefault="00303BDD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Vidēji augsts 3-4 %</w:t>
                  </w:r>
                </w:p>
              </w:tc>
              <w:tc>
                <w:tcPr>
                  <w:tcW w:w="705" w:type="dxa"/>
                  <w:shd w:val="clear" w:color="auto" w:fill="EFD0CD"/>
                  <w:vAlign w:val="center"/>
                </w:tcPr>
                <w:p w:rsidR="00303BDD" w:rsidRPr="004A6F6E" w:rsidRDefault="00303BDD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Augsts 5-9 %</w:t>
                  </w:r>
                </w:p>
              </w:tc>
              <w:tc>
                <w:tcPr>
                  <w:tcW w:w="839" w:type="dxa"/>
                  <w:shd w:val="clear" w:color="auto" w:fill="EFD0CD"/>
                  <w:vAlign w:val="center"/>
                </w:tcPr>
                <w:p w:rsidR="00303BDD" w:rsidRPr="00D02A07" w:rsidRDefault="00303BDD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A229F5"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Ļoti augsts</w:t>
                  </w: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&gt;10 %</w:t>
                  </w: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KH &gt;</w:t>
                  </w:r>
                  <w:r w:rsidR="00946579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7 mmol/L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Ģimenes anamnēzē 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a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grīna (līdz 50</w:t>
                  </w:r>
                  <w:r w:rsidR="002534F4">
                    <w:rPr>
                      <w:rFonts w:ascii="Cambria" w:hAnsi="Cambria" w:cstheme="minorHAnsi"/>
                      <w:sz w:val="16"/>
                      <w:szCs w:val="16"/>
                    </w:rPr>
                    <w:t> 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gadu vecumam)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aterosklerotiska KVS vai pēkšņ</w:t>
                  </w:r>
                  <w:r w:rsidRPr="008C3087">
                    <w:rPr>
                      <w:rFonts w:ascii="Cambria" w:hAnsi="Cambria" w:cstheme="minorHAnsi"/>
                      <w:sz w:val="16"/>
                      <w:szCs w:val="16"/>
                    </w:rPr>
                    <w:t>a</w:t>
                  </w: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 xml:space="preserve"> nāve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1,0 mmol/L vīr.</w:t>
                  </w:r>
                </w:p>
                <w:p w:rsidR="00750524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ABL</w:t>
                  </w:r>
                  <w:r w:rsidR="00B34FCB">
                    <w:rPr>
                      <w:rFonts w:ascii="Cambria" w:hAnsi="Cambria" w:cs="Times New Roman"/>
                      <w:sz w:val="16"/>
                      <w:szCs w:val="16"/>
                    </w:rPr>
                    <w:t>H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&lt; 1,2 mmol/L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0F4456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Triglicerīdi &gt; 2,3 mmol/L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0F4456" w:rsidRDefault="00395BEC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sz w:val="16"/>
                      <w:szCs w:val="16"/>
                    </w:rPr>
                    <w:t>Ja</w:t>
                  </w:r>
                  <w:r w:rsidR="002534F4">
                    <w:rPr>
                      <w:rFonts w:ascii="Cambria" w:hAnsi="Cambria"/>
                      <w:sz w:val="16"/>
                      <w:szCs w:val="16"/>
                    </w:rPr>
                    <w:t>,</w:t>
                  </w:r>
                  <w:r>
                    <w:rPr>
                      <w:rFonts w:ascii="Cambria" w:hAnsi="Cambria"/>
                      <w:sz w:val="16"/>
                      <w:szCs w:val="16"/>
                    </w:rPr>
                    <w:t xml:space="preserve"> nosakot HbA1c līmeni un atkārtoti glikozes līmeni, CD diagnoze neapstiprinās, tad pacients saņem turpmākos riska grupas izmeklējumus, bet 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EA6AC1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ĶMI ≥ 30 kg/m</w:t>
                  </w:r>
                  <w:r w:rsidRPr="002534F4">
                    <w:rPr>
                      <w:rFonts w:ascii="Cambria" w:hAnsi="Cambria" w:cs="Times New Roman"/>
                      <w:sz w:val="16"/>
                      <w:szCs w:val="16"/>
                      <w:vertAlign w:val="superscript"/>
                    </w:rPr>
                    <w:t>2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Vidukļa apkārtmērs </w:t>
                  </w:r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>≥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102cm vīr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  <w:p w:rsidR="00750524" w:rsidRPr="00777BBB" w:rsidRDefault="00750524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>Vidukļa</w:t>
                  </w:r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apkārtmērs ≥</w:t>
                  </w:r>
                  <w:r w:rsidRPr="00777BBB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88cm siev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50524" w:rsidRPr="004A6F6E" w:rsidTr="00303BDD">
              <w:tc>
                <w:tcPr>
                  <w:tcW w:w="4504" w:type="dxa"/>
                </w:tcPr>
                <w:p w:rsidR="00750524" w:rsidRPr="00E5187F" w:rsidRDefault="00920E03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K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akla asinsvadu US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G 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konstatē pangu</w:t>
                  </w:r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(IMT)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</w:t>
                  </w:r>
                  <w:r w:rsidR="00946579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 w:rsidR="00750524">
                    <w:rPr>
                      <w:rFonts w:ascii="Cambria" w:hAnsi="Cambria" w:cs="Times New Roman"/>
                      <w:sz w:val="16"/>
                      <w:szCs w:val="16"/>
                    </w:rPr>
                    <w:t>,</w:t>
                  </w:r>
                  <w:r w:rsidR="00750524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5mm vai stenozi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, </w:t>
                  </w:r>
                  <w:r w:rsidR="00EA6AC1">
                    <w:rPr>
                      <w:rFonts w:ascii="Cambria" w:hAnsi="Cambria" w:cstheme="minorHAnsi"/>
                      <w:sz w:val="16"/>
                      <w:szCs w:val="16"/>
                    </w:rPr>
                    <w:t>rīcības algoritms, kā pie</w:t>
                  </w:r>
                </w:p>
              </w:tc>
              <w:tc>
                <w:tcPr>
                  <w:tcW w:w="782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9" w:type="dxa"/>
                  <w:vAlign w:val="center"/>
                </w:tcPr>
                <w:p w:rsidR="00750524" w:rsidRPr="00ED6409" w:rsidRDefault="00750524" w:rsidP="00E30423">
                  <w:pPr>
                    <w:framePr w:hSpace="180" w:wrap="around" w:vAnchor="text" w:hAnchor="margin" w:y="-297"/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303BDD" w:rsidRPr="00EA6AC1" w:rsidRDefault="00303BDD" w:rsidP="00EB79E6">
            <w:pPr>
              <w:rPr>
                <w:rFonts w:ascii="Cambria" w:hAnsi="Cambria"/>
                <w:sz w:val="4"/>
                <w:szCs w:val="4"/>
              </w:rPr>
            </w:pPr>
          </w:p>
          <w:p w:rsidR="00E65474" w:rsidRPr="00EA6AC1" w:rsidRDefault="002245B6" w:rsidP="00EA6AC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6. </w:t>
            </w:r>
            <w:r w:rsidR="00395BEC">
              <w:rPr>
                <w:rFonts w:ascii="Cambria" w:hAnsi="Cambria" w:cstheme="minorHAnsi"/>
                <w:b/>
                <w:sz w:val="16"/>
                <w:szCs w:val="16"/>
              </w:rPr>
              <w:t xml:space="preserve"> EFEKTĪVAS TERAPIJAS TĀLĀKĀ TAKTIKA</w:t>
            </w:r>
          </w:p>
          <w:p w:rsidR="00EA6AC1" w:rsidRDefault="00EA6AC1" w:rsidP="00EA6AC1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paškontroles mērījumus, izvērtē indikācija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antihipertensīvai terapijai līdz 3 mēnešiem;</w:t>
            </w:r>
          </w:p>
          <w:p w:rsidR="00512801" w:rsidRPr="00512801" w:rsidRDefault="00512801" w:rsidP="00512801">
            <w:pPr>
              <w:rPr>
                <w:rFonts w:ascii="Cambria" w:hAnsi="Cambria" w:cs="Times New Roman"/>
                <w:sz w:val="2"/>
                <w:szCs w:val="2"/>
              </w:rPr>
            </w:pPr>
          </w:p>
          <w:p w:rsidR="00512801" w:rsidRPr="00512801" w:rsidRDefault="00EA6AC1" w:rsidP="00512801">
            <w:pPr>
              <w:pStyle w:val="ListParagraph"/>
              <w:numPr>
                <w:ilvl w:val="0"/>
                <w:numId w:val="15"/>
              </w:numPr>
              <w:ind w:left="318" w:hanging="318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Ja pacientam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ZBLH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≥ 3 mmol/L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743AD6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zemas intensitātes statīnu terapija</w:t>
            </w:r>
            <w:r w:rsidRPr="00743AD6">
              <w:rPr>
                <w:rFonts w:ascii="Cambria" w:hAnsi="Cambria" w:cs="Times New Roman"/>
                <w:sz w:val="16"/>
                <w:szCs w:val="16"/>
              </w:rPr>
              <w:t>, ja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AH un ZBL</w:t>
            </w:r>
            <w:r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3 mmol/L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743AD6">
              <w:rPr>
                <w:rFonts w:ascii="Cambria" w:hAnsi="Cambria" w:cs="Times New Roman"/>
                <w:b/>
                <w:sz w:val="16"/>
                <w:szCs w:val="16"/>
              </w:rPr>
              <w:t>apsverama z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>emas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-mērenas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statīnu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512801" w:rsidRPr="00512801" w:rsidRDefault="00512801" w:rsidP="00512801">
            <w:pPr>
              <w:jc w:val="both"/>
              <w:rPr>
                <w:rFonts w:ascii="Cambria" w:hAnsi="Cambria" w:cs="Times New Roman"/>
                <w:sz w:val="2"/>
                <w:szCs w:val="2"/>
              </w:rPr>
            </w:pPr>
          </w:p>
          <w:p w:rsidR="00512801" w:rsidRPr="00512801" w:rsidRDefault="00EA6AC1" w:rsidP="00512801">
            <w:pPr>
              <w:pStyle w:val="ListParagraph"/>
              <w:numPr>
                <w:ilvl w:val="0"/>
                <w:numId w:val="15"/>
              </w:numPr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A6AC1" w:rsidRPr="00EA6AC1" w:rsidRDefault="00EA6AC1" w:rsidP="00EA6AC1">
            <w:pPr>
              <w:rPr>
                <w:rFonts w:ascii="Cambria" w:hAnsi="Cambria" w:cs="Times New Roman"/>
                <w:sz w:val="4"/>
                <w:szCs w:val="4"/>
              </w:rPr>
            </w:pPr>
          </w:p>
        </w:tc>
      </w:tr>
      <w:tr w:rsidR="003345D4" w:rsidRPr="006E2901" w:rsidTr="00EA6AC1">
        <w:trPr>
          <w:trHeight w:val="300"/>
        </w:trPr>
        <w:tc>
          <w:tcPr>
            <w:tcW w:w="7905" w:type="dxa"/>
            <w:shd w:val="clear" w:color="auto" w:fill="F9EEED"/>
          </w:tcPr>
          <w:p w:rsidR="0043610E" w:rsidRDefault="0043610E" w:rsidP="00EB79E6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4447FB" w:rsidRPr="0087408D" w:rsidRDefault="00E65474" w:rsidP="00EB79E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3. </w:t>
            </w:r>
            <w:r w:rsidR="00B86A32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43610E" w:rsidRPr="0043610E" w:rsidRDefault="0043610E" w:rsidP="00EB79E6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4447FB" w:rsidRPr="00E65474" w:rsidRDefault="00E65474" w:rsidP="00EB79E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43610E" w:rsidRPr="00E65474">
              <w:rPr>
                <w:rFonts w:ascii="Cambria" w:hAnsi="Cambria" w:cstheme="minorHAnsi"/>
                <w:b/>
                <w:sz w:val="16"/>
                <w:szCs w:val="16"/>
              </w:rPr>
              <w:t xml:space="preserve">Dzīvestila rekomendācijas sniedz, </w:t>
            </w:r>
            <w:r w:rsidR="004447FB" w:rsidRPr="00E65474">
              <w:rPr>
                <w:rFonts w:ascii="Cambria" w:hAnsi="Cambria" w:cstheme="minorHAnsi"/>
                <w:b/>
                <w:sz w:val="16"/>
                <w:szCs w:val="16"/>
              </w:rPr>
              <w:t>ja pacientam ir kāds no sirds-asi</w:t>
            </w:r>
            <w:r w:rsidR="0043610E" w:rsidRPr="00E65474">
              <w:rPr>
                <w:rFonts w:ascii="Cambria" w:hAnsi="Cambria" w:cstheme="minorHAnsi"/>
                <w:b/>
                <w:sz w:val="16"/>
                <w:szCs w:val="16"/>
              </w:rPr>
              <w:t>nsvadu slimību riska faktoriem</w:t>
            </w:r>
            <w:r w:rsidR="00900398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43610E" w:rsidRPr="0043610E" w:rsidRDefault="0043610E" w:rsidP="00EB79E6">
            <w:pPr>
              <w:pStyle w:val="ListParagraph"/>
              <w:spacing w:before="60" w:after="60"/>
              <w:ind w:left="308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4447FB" w:rsidRPr="0043610E" w:rsidRDefault="00900398" w:rsidP="00EB79E6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4447FB" w:rsidRPr="0043610E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4447FB" w:rsidRPr="0043610E" w:rsidRDefault="00900398" w:rsidP="00EB79E6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4447FB" w:rsidRPr="0043610E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4447FB" w:rsidRDefault="00900398" w:rsidP="00EB79E6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4447FB" w:rsidRPr="0043610E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43610E" w:rsidRPr="0043610E" w:rsidRDefault="0043610E" w:rsidP="00EB79E6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750524" w:rsidRDefault="00E65474" w:rsidP="00EB79E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 </w:t>
            </w:r>
            <w:r w:rsidR="0043610E" w:rsidRPr="00E65474">
              <w:rPr>
                <w:rFonts w:ascii="Cambria" w:hAnsi="Cambria" w:cstheme="minorHAnsi"/>
                <w:b/>
                <w:sz w:val="16"/>
                <w:szCs w:val="16"/>
              </w:rPr>
              <w:t>Antihipertensīvā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850"/>
              <w:gridCol w:w="1701"/>
              <w:gridCol w:w="353"/>
              <w:gridCol w:w="3362"/>
            </w:tblGrid>
            <w:tr w:rsidR="005178A8" w:rsidRPr="004A6F6E" w:rsidTr="00EA6AC1">
              <w:tc>
                <w:tcPr>
                  <w:tcW w:w="1413" w:type="dxa"/>
                  <w:shd w:val="clear" w:color="auto" w:fill="EFD0CD"/>
                  <w:vAlign w:val="center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5178A8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5178A8" w:rsidRPr="00D02A07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362" w:type="dxa"/>
                  <w:shd w:val="clear" w:color="auto" w:fill="EFD0CD"/>
                  <w:vAlign w:val="center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5178A8" w:rsidRPr="004A6F6E" w:rsidTr="00EA6AC1">
              <w:tc>
                <w:tcPr>
                  <w:tcW w:w="1413" w:type="dxa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3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0 - 159 mmHg</w:t>
                  </w:r>
                </w:p>
              </w:tc>
              <w:tc>
                <w:tcPr>
                  <w:tcW w:w="850" w:type="dxa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80 - 99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mmHg</w:t>
                  </w:r>
                </w:p>
              </w:tc>
              <w:tc>
                <w:tcPr>
                  <w:tcW w:w="353" w:type="dxa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5178A8" w:rsidRPr="004A6F6E" w:rsidRDefault="005178A8" w:rsidP="00E30423">
                  <w:pPr>
                    <w:framePr w:hSpace="180" w:wrap="around" w:vAnchor="text" w:hAnchor="margin" w:y="-297"/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5178A8" w:rsidRPr="004A6F6E" w:rsidTr="00EA6AC1">
              <w:tc>
                <w:tcPr>
                  <w:tcW w:w="1413" w:type="dxa"/>
                  <w:vAlign w:val="center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160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100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  <w:vAlign w:val="center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5178A8" w:rsidRPr="004A6F6E" w:rsidTr="00EA6AC1">
              <w:tc>
                <w:tcPr>
                  <w:tcW w:w="1413" w:type="dxa"/>
                </w:tcPr>
                <w:p w:rsidR="005178A8" w:rsidRPr="000F4456" w:rsidRDefault="00946579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5178A8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mmHg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5178A8" w:rsidRPr="000F4456" w:rsidRDefault="00946579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5178A8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mmHg</w:t>
                  </w:r>
                  <w:r w:rsidR="005178A8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362" w:type="dxa"/>
                </w:tcPr>
                <w:p w:rsidR="005178A8" w:rsidRPr="000F4456" w:rsidRDefault="005178A8" w:rsidP="00E30423">
                  <w:pPr>
                    <w:framePr w:hSpace="180" w:wrap="around" w:vAnchor="text" w:hAnchor="margin" w:y="-297"/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7831B8" w:rsidRPr="007831B8" w:rsidRDefault="007831B8" w:rsidP="00EB79E6">
            <w:pPr>
              <w:jc w:val="both"/>
              <w:rPr>
                <w:rFonts w:ascii="Cambria" w:hAnsi="Cambria"/>
                <w:sz w:val="6"/>
                <w:szCs w:val="6"/>
                <w:u w:val="single"/>
              </w:rPr>
            </w:pPr>
            <w:r>
              <w:rPr>
                <w:rFonts w:ascii="Cambria" w:hAnsi="Cambria"/>
                <w:sz w:val="16"/>
                <w:szCs w:val="16"/>
                <w:u w:val="single"/>
              </w:rPr>
              <w:t xml:space="preserve">  </w:t>
            </w:r>
          </w:p>
          <w:p w:rsidR="007831B8" w:rsidRPr="00A95874" w:rsidRDefault="001429D5" w:rsidP="00EB79E6">
            <w:pPr>
              <w:rPr>
                <w:sz w:val="14"/>
                <w:szCs w:val="14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 xml:space="preserve">     </w:t>
            </w:r>
            <w:r w:rsidR="007831B8" w:rsidRPr="00A95874">
              <w:rPr>
                <w:rFonts w:ascii="Cambria" w:hAnsi="Cambria" w:cs="Times New Roman"/>
                <w:sz w:val="14"/>
                <w:szCs w:val="14"/>
              </w:rPr>
              <w:t>* Vismaz divās dažādās vizītēs neatkarīgi no terapijas</w:t>
            </w:r>
          </w:p>
          <w:p w:rsidR="007831B8" w:rsidRDefault="007831B8" w:rsidP="00EB79E6">
            <w:pPr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7831B8" w:rsidRDefault="007831B8" w:rsidP="00EB79E6">
            <w:pPr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7831B8" w:rsidRPr="007831B8" w:rsidRDefault="007831B8" w:rsidP="00EB79E6">
            <w:pPr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3610E" w:rsidRDefault="0043610E" w:rsidP="00EB79E6">
            <w:pPr>
              <w:pStyle w:val="ListParagraph"/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3610E" w:rsidRPr="0043610E" w:rsidRDefault="0043610E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43610E" w:rsidRPr="006E2901" w:rsidRDefault="0043610E" w:rsidP="00EB79E6">
            <w:pPr>
              <w:pStyle w:val="ListParagraph"/>
              <w:ind w:left="600"/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825" w:type="dxa"/>
            <w:vMerge/>
            <w:shd w:val="clear" w:color="auto" w:fill="F9EEED"/>
          </w:tcPr>
          <w:p w:rsidR="003345D4" w:rsidRPr="006E2901" w:rsidRDefault="003345D4" w:rsidP="00EB79E6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</w:tbl>
    <w:tbl>
      <w:tblPr>
        <w:tblStyle w:val="TableGrid"/>
        <w:tblW w:w="15730" w:type="dxa"/>
        <w:tblBorders>
          <w:top w:val="dashSmallGap" w:sz="4" w:space="0" w:color="3B3838" w:themeColor="background2" w:themeShade="40"/>
          <w:left w:val="dashSmallGap" w:sz="4" w:space="0" w:color="3B3838" w:themeColor="background2" w:themeShade="40"/>
          <w:bottom w:val="dashSmallGap" w:sz="4" w:space="0" w:color="3B3838" w:themeColor="background2" w:themeShade="40"/>
          <w:right w:val="dashSmallGap" w:sz="4" w:space="0" w:color="3B3838" w:themeColor="background2" w:themeShade="40"/>
          <w:insideH w:val="dashSmallGap" w:sz="4" w:space="0" w:color="3B3838" w:themeColor="background2" w:themeShade="40"/>
          <w:insideV w:val="dashSmallGap" w:sz="4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7905"/>
        <w:gridCol w:w="7825"/>
      </w:tblGrid>
      <w:tr w:rsidR="00E83F27" w:rsidRPr="006E2901" w:rsidTr="008E6FB6">
        <w:tc>
          <w:tcPr>
            <w:tcW w:w="15730" w:type="dxa"/>
            <w:gridSpan w:val="2"/>
            <w:shd w:val="clear" w:color="auto" w:fill="8B362D"/>
          </w:tcPr>
          <w:p w:rsidR="00E83F27" w:rsidRPr="001F4A52" w:rsidRDefault="00192BEA" w:rsidP="002F1C94">
            <w:pPr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br w:type="page"/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AUGSTS RISKS (SCORE 5-9</w:t>
            </w:r>
            <w:r w:rsidR="0041421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</w:t>
            </w:r>
            <w:r w:rsidR="000D7CE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)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485530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UN/</w:t>
            </w:r>
            <w:r w:rsidR="001F4A52" w:rsidRPr="000D7CE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VAI 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KOPĒJAIS HOLESTERĪNS &gt;</w:t>
            </w:r>
            <w:r w:rsidR="002F1C94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7</w:t>
            </w:r>
            <w:r w:rsidR="002F1C94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mmol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/L</w:t>
            </w:r>
            <w:r w:rsidR="00CB606C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,</w:t>
            </w:r>
            <w:r w:rsidR="001F4A52" w:rsidRPr="001F4A52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 xml:space="preserve"> VAI AGRĪNA </w:t>
            </w:r>
            <w:r w:rsidR="00CE23F6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(līdz 50 gadu vecumam) KVS ĢIMENĒ</w:t>
            </w:r>
          </w:p>
        </w:tc>
      </w:tr>
      <w:tr w:rsidR="00E83F27" w:rsidRPr="006E2901" w:rsidTr="007746C1">
        <w:tc>
          <w:tcPr>
            <w:tcW w:w="7905" w:type="dxa"/>
            <w:shd w:val="clear" w:color="auto" w:fill="E4B0AA"/>
          </w:tcPr>
          <w:p w:rsidR="00E83F27" w:rsidRPr="006E2901" w:rsidRDefault="00DA433F" w:rsidP="003E221C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E83F27" w:rsidRPr="006E2901" w:rsidRDefault="00DA433F" w:rsidP="003E221C">
            <w:pPr>
              <w:spacing w:before="120" w:after="120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F50E5A" w:rsidRPr="006E2901" w:rsidTr="007746C1">
        <w:trPr>
          <w:trHeight w:val="4228"/>
        </w:trPr>
        <w:tc>
          <w:tcPr>
            <w:tcW w:w="7905" w:type="dxa"/>
            <w:shd w:val="clear" w:color="auto" w:fill="FCF6F6"/>
          </w:tcPr>
          <w:p w:rsidR="00E87D34" w:rsidRDefault="00E87D34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EE4B6B" w:rsidRPr="00FB6C36" w:rsidRDefault="00E87D34" w:rsidP="00FB6C3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 xml:space="preserve">1.  </w:t>
            </w:r>
            <w:r w:rsidR="00FB6C36" w:rsidRPr="00FB6C36">
              <w:rPr>
                <w:rFonts w:ascii="Cambria" w:hAnsi="Cambria"/>
                <w:b/>
                <w:sz w:val="16"/>
                <w:szCs w:val="16"/>
              </w:rPr>
              <w:t>LABORATORISKIE IZMEKLĒJUMI</w:t>
            </w:r>
          </w:p>
          <w:p w:rsidR="009F4521" w:rsidRPr="009F4521" w:rsidRDefault="009F4521" w:rsidP="009F4521">
            <w:pPr>
              <w:pStyle w:val="ListParagraph"/>
              <w:rPr>
                <w:rFonts w:ascii="Cambria" w:hAnsi="Cambria"/>
                <w:b/>
                <w:sz w:val="4"/>
                <w:szCs w:val="4"/>
              </w:rPr>
            </w:pPr>
          </w:p>
          <w:p w:rsidR="00EE4B6B" w:rsidRPr="009F4521" w:rsidRDefault="00EE4B6B" w:rsidP="00FB6C3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>Asins bioķīmija (</w:t>
            </w:r>
            <w:r w:rsidR="00E30423">
              <w:rPr>
                <w:rFonts w:ascii="Cambria" w:hAnsi="Cambria" w:cs="Times New Roman"/>
                <w:sz w:val="16"/>
                <w:szCs w:val="16"/>
              </w:rPr>
              <w:t>K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>r</w:t>
            </w:r>
            <w:r w:rsidR="000D7CEC">
              <w:rPr>
                <w:rFonts w:ascii="Cambria" w:hAnsi="Cambria" w:cs="Times New Roman"/>
                <w:sz w:val="16"/>
                <w:szCs w:val="16"/>
              </w:rPr>
              <w:t>eatinīns, GFĀ un, ja</w:t>
            </w:r>
            <w:r w:rsidR="000D7CEC" w:rsidRPr="0029309C">
              <w:rPr>
                <w:rFonts w:ascii="Cambria" w:hAnsi="Cambria" w:cs="Times New Roman"/>
                <w:sz w:val="16"/>
                <w:szCs w:val="16"/>
              </w:rPr>
              <w:t xml:space="preserve"> glikēmija tukšā dū</w:t>
            </w:r>
            <w:r w:rsidR="000D7CEC">
              <w:rPr>
                <w:rFonts w:ascii="Cambria" w:hAnsi="Cambria" w:cs="Times New Roman"/>
                <w:sz w:val="16"/>
                <w:szCs w:val="16"/>
              </w:rPr>
              <w:t>šā ≥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6,1 mmol/L – atkārtoti glikoze un</w:t>
            </w:r>
            <w:r w:rsidR="000D7CEC">
              <w:rPr>
                <w:rFonts w:ascii="Cambria" w:hAnsi="Cambria" w:cs="Times New Roman"/>
                <w:sz w:val="16"/>
                <w:szCs w:val="16"/>
              </w:rPr>
              <w:t xml:space="preserve"> HbA1c)</w:t>
            </w:r>
            <w:r w:rsidR="00C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EE4B6B" w:rsidRPr="009F4521" w:rsidRDefault="00EE4B6B" w:rsidP="00FB6C36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>Ja KH ≥ 7 mmol/L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 ≥ 5 mmol/L, rekomendē noteikt lipīdu frakcijas 1.</w:t>
            </w:r>
            <w:r w:rsidR="009F4521">
              <w:rPr>
                <w:rFonts w:ascii="Cambria" w:hAnsi="Cambria" w:cs="Times New Roman"/>
                <w:sz w:val="16"/>
                <w:szCs w:val="16"/>
              </w:rPr>
              <w:t> 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C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FB6C36" w:rsidRDefault="00FB6C36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210187" w:rsidRDefault="00210187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210187" w:rsidRDefault="00210187" w:rsidP="00FB6C36">
            <w:pPr>
              <w:rPr>
                <w:rFonts w:ascii="Cambria" w:hAnsi="Cambria"/>
                <w:sz w:val="16"/>
                <w:szCs w:val="16"/>
              </w:rPr>
            </w:pPr>
          </w:p>
          <w:p w:rsidR="00EE4B6B" w:rsidRPr="00FB6C36" w:rsidRDefault="00E87D34" w:rsidP="00FB6C3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2. </w:t>
            </w:r>
            <w:r w:rsidR="00FB6C36" w:rsidRPr="00FB6C36">
              <w:rPr>
                <w:rFonts w:ascii="Cambria" w:hAnsi="Cambria"/>
                <w:b/>
                <w:sz w:val="16"/>
                <w:szCs w:val="16"/>
              </w:rPr>
              <w:t>CITI IZMEKLĒJUMI</w:t>
            </w:r>
          </w:p>
          <w:p w:rsidR="009F4521" w:rsidRPr="009F4521" w:rsidRDefault="009F4521" w:rsidP="009F4521">
            <w:pPr>
              <w:pStyle w:val="ListParagraph"/>
              <w:rPr>
                <w:rFonts w:ascii="Cambria" w:hAnsi="Cambria"/>
                <w:b/>
                <w:sz w:val="4"/>
                <w:szCs w:val="4"/>
              </w:rPr>
            </w:pPr>
          </w:p>
          <w:p w:rsidR="00E30423" w:rsidRDefault="00E30423" w:rsidP="00E30423">
            <w:pPr>
              <w:pStyle w:val="ListParagraph"/>
              <w:ind w:left="306"/>
              <w:rPr>
                <w:rFonts w:ascii="Cambria" w:hAnsi="Cambria" w:cs="Times New Roman"/>
                <w:sz w:val="16"/>
                <w:szCs w:val="16"/>
              </w:rPr>
            </w:pPr>
          </w:p>
          <w:p w:rsidR="00EE4B6B" w:rsidRPr="009F4521" w:rsidRDefault="00EE4B6B" w:rsidP="00FB6C36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 w:cs="Times New Roman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EhoKG 3 mēnešu laikā, ja konstatē vienu no šādām pazīmēm: </w:t>
            </w:r>
          </w:p>
          <w:p w:rsidR="00EE4B6B" w:rsidRPr="006E2901" w:rsidRDefault="009F4521" w:rsidP="009F4521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589" w:firstLine="0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EE4B6B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EA6AC1" w:rsidRDefault="00E66C9B" w:rsidP="009F4521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4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EKG ir viena no atrad</w:t>
            </w:r>
            <w:r w:rsidR="00EE4B6B" w:rsidRPr="006E2901">
              <w:rPr>
                <w:rFonts w:ascii="Cambria" w:hAnsi="Cambria"/>
                <w:sz w:val="16"/>
                <w:szCs w:val="16"/>
              </w:rPr>
              <w:t>ēm  – kreisā kambara hipertrofij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r w:rsidR="00EE4B6B" w:rsidRPr="006E2901">
              <w:rPr>
                <w:rFonts w:ascii="Cambria" w:hAnsi="Cambria"/>
                <w:sz w:val="16"/>
                <w:szCs w:val="16"/>
              </w:rPr>
              <w:t xml:space="preserve">, ventrikulāras ekstrasistoles, </w:t>
            </w:r>
            <w:r w:rsidR="000D7CEC">
              <w:rPr>
                <w:rFonts w:ascii="Cambria" w:hAnsi="Cambria"/>
                <w:sz w:val="16"/>
                <w:szCs w:val="16"/>
              </w:rPr>
              <w:t>pirmreizēj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r w:rsidR="000D7CEC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618D8">
              <w:rPr>
                <w:rFonts w:ascii="Cambria" w:hAnsi="Cambria"/>
                <w:sz w:val="16"/>
                <w:szCs w:val="16"/>
              </w:rPr>
              <w:t>ātriju undulācij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r w:rsidR="008618D8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8618D8">
              <w:rPr>
                <w:rFonts w:ascii="Cambria" w:hAnsi="Cambria"/>
                <w:sz w:val="16"/>
                <w:szCs w:val="16"/>
              </w:rPr>
              <w:t>fibrilācij</w:t>
            </w:r>
            <w:r w:rsidR="00CB606C">
              <w:rPr>
                <w:rFonts w:ascii="Cambria" w:hAnsi="Cambria"/>
                <w:sz w:val="16"/>
                <w:szCs w:val="16"/>
              </w:rPr>
              <w:t>a</w:t>
            </w:r>
            <w:r w:rsidR="00EE4B6B" w:rsidRPr="006E2901">
              <w:rPr>
                <w:rFonts w:ascii="Cambria" w:hAnsi="Cambria"/>
                <w:sz w:val="16"/>
                <w:szCs w:val="16"/>
              </w:rPr>
              <w:t>, aizdomas par pārslimotu miokarda infarktu</w:t>
            </w:r>
            <w:r w:rsidR="00EA6AC1">
              <w:rPr>
                <w:rFonts w:ascii="Cambria" w:hAnsi="Cambria"/>
                <w:sz w:val="16"/>
                <w:szCs w:val="16"/>
              </w:rPr>
              <w:t>;</w:t>
            </w:r>
          </w:p>
          <w:p w:rsidR="00EE4B6B" w:rsidRDefault="00EE4B6B" w:rsidP="009F4521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4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īst</w:t>
            </w:r>
            <w:r w:rsidR="000D7CEC">
              <w:rPr>
                <w:rFonts w:ascii="Cambria" w:hAnsi="Cambria"/>
                <w:sz w:val="16"/>
                <w:szCs w:val="16"/>
              </w:rPr>
              <w:t>u vai maskētu arteriālu hipertensiju</w:t>
            </w:r>
            <w:r w:rsidR="00C20069">
              <w:rPr>
                <w:rFonts w:ascii="Cambria" w:hAnsi="Cambria"/>
                <w:sz w:val="16"/>
                <w:szCs w:val="16"/>
              </w:rPr>
              <w:t>.</w:t>
            </w:r>
          </w:p>
          <w:p w:rsidR="009F4521" w:rsidRPr="009F4521" w:rsidRDefault="009F4521" w:rsidP="009F4521">
            <w:pPr>
              <w:pStyle w:val="ListParagraph"/>
              <w:ind w:left="878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F50E5A" w:rsidRPr="006E2901" w:rsidRDefault="00EE4B6B" w:rsidP="00920E03">
            <w:pPr>
              <w:pStyle w:val="ListParagraph"/>
              <w:numPr>
                <w:ilvl w:val="0"/>
                <w:numId w:val="15"/>
              </w:numPr>
              <w:ind w:left="306" w:hanging="279"/>
              <w:rPr>
                <w:rFonts w:ascii="Cambria" w:hAnsi="Cambria"/>
                <w:sz w:val="16"/>
                <w:szCs w:val="16"/>
              </w:rPr>
            </w:pPr>
            <w:r w:rsidRPr="009F4521">
              <w:rPr>
                <w:rFonts w:ascii="Cambria" w:hAnsi="Cambria" w:cs="Times New Roman"/>
                <w:sz w:val="16"/>
                <w:szCs w:val="16"/>
              </w:rPr>
              <w:t>US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>G</w:t>
            </w:r>
            <w:r w:rsidR="003741E6" w:rsidRPr="009F4521">
              <w:rPr>
                <w:rFonts w:ascii="Cambria" w:hAnsi="Cambria" w:cs="Times New Roman"/>
                <w:sz w:val="16"/>
                <w:szCs w:val="16"/>
              </w:rPr>
              <w:t xml:space="preserve"> kakla asinsvadiem 3</w:t>
            </w:r>
            <w:r w:rsidRPr="009F4521">
              <w:rPr>
                <w:rFonts w:ascii="Cambria" w:hAnsi="Cambria" w:cs="Times New Roman"/>
                <w:sz w:val="16"/>
                <w:szCs w:val="16"/>
              </w:rPr>
              <w:t xml:space="preserve"> mēnešu laikā</w:t>
            </w:r>
            <w:r w:rsidR="00C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</w:tc>
        <w:tc>
          <w:tcPr>
            <w:tcW w:w="7825" w:type="dxa"/>
            <w:vMerge w:val="restart"/>
            <w:shd w:val="clear" w:color="auto" w:fill="FCF6F6"/>
          </w:tcPr>
          <w:p w:rsidR="008E6FB6" w:rsidRPr="008E6FB6" w:rsidRDefault="008E6FB6" w:rsidP="00210187">
            <w:pPr>
              <w:spacing w:before="60" w:after="60"/>
              <w:jc w:val="both"/>
              <w:rPr>
                <w:rFonts w:ascii="Cambria" w:hAnsi="Cambria"/>
                <w:sz w:val="2"/>
                <w:szCs w:val="2"/>
                <w:u w:val="single"/>
              </w:rPr>
            </w:pPr>
          </w:p>
          <w:p w:rsidR="00F0134B" w:rsidRPr="00210187" w:rsidRDefault="008E6FB6" w:rsidP="00210187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4. </w:t>
            </w:r>
            <w:r w:rsidR="00210187" w:rsidRPr="00210187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F0134B" w:rsidRPr="00F0134B" w:rsidRDefault="00F0134B" w:rsidP="00F0134B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DA433F" w:rsidRDefault="00296230" w:rsidP="007E5631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F0134B">
              <w:rPr>
                <w:rFonts w:ascii="Cambria" w:hAnsi="Cambria" w:cs="Times New Roman"/>
                <w:b/>
                <w:sz w:val="16"/>
                <w:szCs w:val="16"/>
              </w:rPr>
              <w:t>1 mēneša</w:t>
            </w:r>
            <w:r w:rsidR="00DA433F" w:rsidRPr="00F0134B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="00DA433F" w:rsidRPr="00F0134B">
              <w:rPr>
                <w:rFonts w:ascii="Cambria" w:hAnsi="Cambria" w:cs="Times New Roman"/>
                <w:b/>
                <w:sz w:val="16"/>
                <w:szCs w:val="16"/>
              </w:rPr>
              <w:t>laikā</w:t>
            </w:r>
            <w:r w:rsidR="00DA433F" w:rsidRPr="00F0134B">
              <w:rPr>
                <w:rFonts w:ascii="Cambria" w:hAnsi="Cambria" w:cs="Times New Roman"/>
                <w:sz w:val="16"/>
                <w:szCs w:val="16"/>
              </w:rPr>
              <w:t>, ja pacients veic asinss</w:t>
            </w:r>
            <w:r w:rsidR="00EA6AC1">
              <w:rPr>
                <w:rFonts w:ascii="Cambria" w:hAnsi="Cambria" w:cs="Times New Roman"/>
                <w:sz w:val="16"/>
                <w:szCs w:val="16"/>
              </w:rPr>
              <w:t>piediena paškontroles mērījumus un/vai</w:t>
            </w:r>
            <w:r w:rsidR="00DA433F" w:rsidRPr="00F0134B">
              <w:rPr>
                <w:rFonts w:ascii="Cambria" w:hAnsi="Cambria" w:cs="Times New Roman"/>
                <w:sz w:val="16"/>
                <w:szCs w:val="16"/>
              </w:rPr>
              <w:t xml:space="preserve"> laboratoriskos izmeklējumus </w:t>
            </w:r>
            <w:r w:rsidR="00ED7FC3" w:rsidRPr="00F0134B">
              <w:rPr>
                <w:rFonts w:ascii="Cambria" w:hAnsi="Cambria" w:cs="Times New Roman"/>
                <w:sz w:val="16"/>
                <w:szCs w:val="16"/>
              </w:rPr>
              <w:t>un EKG → apsverama EhoKG</w:t>
            </w:r>
            <w:r w:rsidR="00F10B53">
              <w:rPr>
                <w:rFonts w:ascii="Cambria" w:hAnsi="Cambria" w:cs="Times New Roman"/>
                <w:sz w:val="16"/>
                <w:szCs w:val="16"/>
              </w:rPr>
              <w:t xml:space="preserve"> atbilstoši indikācijām.</w:t>
            </w:r>
          </w:p>
          <w:p w:rsidR="00F0134B" w:rsidRPr="00F0134B" w:rsidRDefault="00F0134B" w:rsidP="007E5631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DA433F" w:rsidRDefault="00DA433F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827925">
              <w:rPr>
                <w:rFonts w:ascii="Cambria" w:hAnsi="Cambria"/>
                <w:sz w:val="16"/>
                <w:szCs w:val="16"/>
              </w:rPr>
              <w:t>Ja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EKG </w:t>
            </w:r>
            <w:r w:rsidR="00C20069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44B2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44B27">
              <w:rPr>
                <w:rFonts w:ascii="Cambria" w:hAnsi="Cambria"/>
                <w:sz w:val="16"/>
                <w:szCs w:val="16"/>
              </w:rPr>
              <w:t xml:space="preserve">vienu no </w:t>
            </w:r>
            <w:r w:rsidR="00E44B27" w:rsidRPr="00EA6AC1">
              <w:rPr>
                <w:rFonts w:ascii="Cambria" w:hAnsi="Cambria"/>
                <w:sz w:val="16"/>
                <w:szCs w:val="16"/>
              </w:rPr>
              <w:t>atrad</w:t>
            </w:r>
            <w:r w:rsidRPr="00EA6AC1">
              <w:rPr>
                <w:rFonts w:ascii="Cambria" w:hAnsi="Cambria"/>
                <w:sz w:val="16"/>
                <w:szCs w:val="16"/>
              </w:rPr>
              <w:t>ēm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D7CEC">
              <w:rPr>
                <w:rFonts w:ascii="Cambria" w:hAnsi="Cambria"/>
                <w:sz w:val="16"/>
                <w:szCs w:val="16"/>
              </w:rPr>
              <w:t>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D7CEC">
              <w:rPr>
                <w:rFonts w:ascii="Cambria" w:hAnsi="Cambria"/>
                <w:sz w:val="16"/>
                <w:szCs w:val="16"/>
              </w:rPr>
              <w:t xml:space="preserve">pirmreizēju </w:t>
            </w:r>
            <w:r w:rsidR="002F2BD7">
              <w:rPr>
                <w:rFonts w:ascii="Cambria" w:hAnsi="Cambria"/>
                <w:sz w:val="16"/>
                <w:szCs w:val="16"/>
              </w:rPr>
              <w:t>ātriju undulāciju</w:t>
            </w:r>
            <w:r w:rsidR="000D7CEC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="002F2BD7">
              <w:rPr>
                <w:rFonts w:ascii="Cambria" w:hAnsi="Cambria"/>
                <w:sz w:val="16"/>
                <w:szCs w:val="16"/>
              </w:rPr>
              <w:t xml:space="preserve"> fibrilāciju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r w:rsidR="00F0134B" w:rsidRPr="00BC0D43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AF4E25">
              <w:rPr>
                <w:rFonts w:ascii="Cambria" w:hAnsi="Cambria"/>
                <w:sz w:val="16"/>
                <w:szCs w:val="16"/>
              </w:rPr>
              <w:t>.</w:t>
            </w:r>
          </w:p>
          <w:p w:rsidR="00F0134B" w:rsidRPr="00F0134B" w:rsidRDefault="00F0134B" w:rsidP="007E5631">
            <w:pPr>
              <w:ind w:left="32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ED7FC3" w:rsidRDefault="00ED7FC3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7E5631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Pacientiem, kuriem ir indikācija EhoKG veikšanai un kardiologa konsultācijas saņemšanai, EhoKG veic pirms kardiologa apmeklēšanas</w:t>
            </w:r>
            <w:r w:rsidR="00AF4E25">
              <w:rPr>
                <w:rFonts w:ascii="Cambria" w:hAnsi="Cambria"/>
                <w:sz w:val="16"/>
                <w:szCs w:val="16"/>
              </w:rPr>
              <w:t>.</w:t>
            </w:r>
          </w:p>
          <w:p w:rsidR="00DB153B" w:rsidRPr="00DB153B" w:rsidRDefault="00DB153B" w:rsidP="007E5631">
            <w:pPr>
              <w:ind w:left="323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F0134B" w:rsidRPr="00F0134B" w:rsidRDefault="00F0134B" w:rsidP="007E5631">
            <w:pPr>
              <w:ind w:left="711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DA433F" w:rsidRPr="00827925" w:rsidRDefault="00296230" w:rsidP="007E5631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827925">
              <w:rPr>
                <w:rFonts w:ascii="Cambria" w:hAnsi="Cambria" w:cs="Times New Roman"/>
                <w:b/>
                <w:sz w:val="16"/>
                <w:szCs w:val="16"/>
              </w:rPr>
              <w:t>3</w:t>
            </w:r>
            <w:r w:rsidR="00DA433F" w:rsidRPr="00827925">
              <w:rPr>
                <w:rFonts w:ascii="Cambria" w:hAnsi="Cambria" w:cs="Times New Roman"/>
                <w:b/>
                <w:sz w:val="16"/>
                <w:szCs w:val="16"/>
              </w:rPr>
              <w:t xml:space="preserve"> mēnešu laikā</w:t>
            </w:r>
            <w:r w:rsidR="005628D0">
              <w:rPr>
                <w:rFonts w:ascii="Cambria" w:hAnsi="Cambria" w:cs="Times New Roman"/>
                <w:sz w:val="16"/>
                <w:szCs w:val="16"/>
              </w:rPr>
              <w:t xml:space="preserve">, kad </w:t>
            </w:r>
            <w:r w:rsidR="00DA433F" w:rsidRPr="00210187">
              <w:rPr>
                <w:rFonts w:ascii="Cambria" w:hAnsi="Cambria" w:cs="Times New Roman"/>
                <w:sz w:val="16"/>
                <w:szCs w:val="16"/>
              </w:rPr>
              <w:t xml:space="preserve">veikti </w:t>
            </w:r>
            <w:r w:rsidR="00900113" w:rsidRPr="00210187">
              <w:rPr>
                <w:rFonts w:ascii="Cambria" w:hAnsi="Cambria" w:cs="Times New Roman"/>
                <w:sz w:val="16"/>
                <w:szCs w:val="16"/>
              </w:rPr>
              <w:t>kakla US</w:t>
            </w:r>
            <w:r w:rsidR="009D1921">
              <w:rPr>
                <w:rFonts w:ascii="Cambria" w:hAnsi="Cambria" w:cs="Times New Roman"/>
                <w:sz w:val="16"/>
                <w:szCs w:val="16"/>
              </w:rPr>
              <w:t>G</w:t>
            </w:r>
            <w:r w:rsidR="00900113" w:rsidRPr="00210187">
              <w:rPr>
                <w:rFonts w:ascii="Cambria" w:hAnsi="Cambria" w:cs="Times New Roman"/>
                <w:sz w:val="16"/>
                <w:szCs w:val="16"/>
              </w:rPr>
              <w:t xml:space="preserve"> ar vai bez EhoKG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827925" w:rsidRPr="00827925" w:rsidRDefault="00827925" w:rsidP="007E5631">
            <w:pPr>
              <w:pStyle w:val="ListParagraph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DA433F" w:rsidRDefault="00DA433F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8E6FB6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827925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EhoKG </w:t>
            </w:r>
            <w:r w:rsidR="00827925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BC0D43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66C9B">
              <w:rPr>
                <w:rFonts w:ascii="Cambria" w:hAnsi="Cambria"/>
                <w:sz w:val="16"/>
                <w:szCs w:val="16"/>
              </w:rPr>
              <w:t>vienu no atrad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ēm - sirds kreisā kambara hipertrofiju (&gt;15mm), ventrikulāras ekstrasistoles, </w:t>
            </w:r>
            <w:r w:rsidR="000D7CEC">
              <w:rPr>
                <w:rFonts w:ascii="Cambria" w:hAnsi="Cambria"/>
                <w:sz w:val="16"/>
                <w:szCs w:val="16"/>
              </w:rPr>
              <w:t xml:space="preserve">pirmreizēju </w:t>
            </w:r>
            <w:r w:rsidR="002F2BD7">
              <w:rPr>
                <w:rFonts w:ascii="Cambria" w:hAnsi="Cambria"/>
                <w:sz w:val="16"/>
                <w:szCs w:val="16"/>
              </w:rPr>
              <w:t>ātriju undulācij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="002F2BD7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2F2BD7">
              <w:rPr>
                <w:rFonts w:ascii="Cambria" w:hAnsi="Cambria"/>
                <w:sz w:val="16"/>
                <w:szCs w:val="16"/>
              </w:rPr>
              <w:t>fibrilācij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izsviedes frakcij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827925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smag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vārstuļu stenoz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III vai IV pakāpes vārstuļu regurgitācij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hipokinēzijas vai akinēzijas, labā kambara sistolisk</w:t>
            </w:r>
            <w:r w:rsidR="000D7CEC">
              <w:rPr>
                <w:rFonts w:ascii="Cambria" w:hAnsi="Cambria"/>
                <w:sz w:val="16"/>
                <w:szCs w:val="16"/>
              </w:rPr>
              <w:t>o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spiedien</w:t>
            </w:r>
            <w:r w:rsidR="000D7C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mmHg → </w:t>
            </w:r>
            <w:r w:rsidR="00827925" w:rsidRPr="00BC0D43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AF4E25">
              <w:rPr>
                <w:rFonts w:ascii="Cambria" w:hAnsi="Cambria"/>
                <w:sz w:val="16"/>
                <w:szCs w:val="16"/>
              </w:rPr>
              <w:t>.</w:t>
            </w:r>
          </w:p>
          <w:p w:rsidR="00827925" w:rsidRPr="00827925" w:rsidRDefault="00827925" w:rsidP="007E5631">
            <w:pPr>
              <w:ind w:left="323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70491D" w:rsidRDefault="00ED7FC3" w:rsidP="007E5631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F0134B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827925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174AB4">
              <w:rPr>
                <w:rFonts w:ascii="Cambria" w:hAnsi="Cambria"/>
                <w:sz w:val="16"/>
                <w:szCs w:val="16"/>
              </w:rPr>
              <w:t>J</w:t>
            </w:r>
            <w:r w:rsidR="00920E03">
              <w:rPr>
                <w:rFonts w:ascii="Cambria" w:hAnsi="Cambria"/>
                <w:sz w:val="16"/>
                <w:szCs w:val="16"/>
              </w:rPr>
              <w:t>a k</w:t>
            </w:r>
            <w:r w:rsidR="00174AB4" w:rsidRPr="006E2901">
              <w:rPr>
                <w:rFonts w:ascii="Cambria" w:hAnsi="Cambria"/>
                <w:sz w:val="16"/>
                <w:szCs w:val="16"/>
              </w:rPr>
              <w:t xml:space="preserve">akla asinsvadu </w:t>
            </w:r>
            <w:r w:rsidR="00920E03">
              <w:rPr>
                <w:rFonts w:ascii="Cambria" w:hAnsi="Cambria"/>
                <w:sz w:val="16"/>
                <w:szCs w:val="16"/>
              </w:rPr>
              <w:t>USG</w:t>
            </w:r>
            <w:r w:rsidR="00174AB4" w:rsidRPr="006E2901">
              <w:rPr>
                <w:rFonts w:ascii="Cambria" w:hAnsi="Cambria"/>
                <w:sz w:val="16"/>
                <w:szCs w:val="16"/>
              </w:rPr>
              <w:t xml:space="preserve"> konstatē </w:t>
            </w:r>
            <w:r w:rsidRPr="006E2901">
              <w:rPr>
                <w:rFonts w:ascii="Cambria" w:hAnsi="Cambria"/>
                <w:i/>
                <w:sz w:val="16"/>
                <w:szCs w:val="16"/>
              </w:rPr>
              <w:t xml:space="preserve">a.carotis interna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vai </w:t>
            </w:r>
            <w:r w:rsidRPr="006E2901">
              <w:rPr>
                <w:rFonts w:ascii="Cambria" w:hAnsi="Cambria"/>
                <w:i/>
                <w:sz w:val="16"/>
                <w:szCs w:val="16"/>
              </w:rPr>
              <w:t>a.carotis communis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stenozi:</w:t>
            </w:r>
          </w:p>
          <w:p w:rsidR="0070491D" w:rsidRDefault="00ED7FC3" w:rsidP="0070491D">
            <w:pPr>
              <w:ind w:left="748" w:hanging="283"/>
              <w:jc w:val="both"/>
              <w:rPr>
                <w:rFonts w:ascii="Cambria" w:hAnsi="Cambria"/>
                <w:sz w:val="16"/>
                <w:szCs w:val="16"/>
              </w:rPr>
            </w:pPr>
            <w:r w:rsidRPr="008E6FB6">
              <w:rPr>
                <w:rFonts w:ascii="Cambria" w:hAnsi="Cambria"/>
                <w:sz w:val="16"/>
                <w:szCs w:val="16"/>
              </w:rPr>
              <w:t>&gt;50</w:t>
            </w:r>
            <w:r w:rsidR="00174AB4" w:rsidRPr="008E6FB6">
              <w:rPr>
                <w:rFonts w:ascii="Cambria" w:hAnsi="Cambria"/>
                <w:sz w:val="16"/>
                <w:szCs w:val="16"/>
              </w:rPr>
              <w:t> </w:t>
            </w:r>
            <w:r w:rsidRPr="008E6FB6">
              <w:rPr>
                <w:rFonts w:ascii="Cambria" w:hAnsi="Cambria"/>
                <w:sz w:val="16"/>
                <w:szCs w:val="16"/>
              </w:rPr>
              <w:t>% → nozīmē aspir</w:t>
            </w:r>
            <w:r w:rsidR="008E6FB6">
              <w:rPr>
                <w:rFonts w:ascii="Cambria" w:hAnsi="Cambria"/>
                <w:sz w:val="16"/>
                <w:szCs w:val="16"/>
              </w:rPr>
              <w:t xml:space="preserve">īnu 75-100mg 1x dienā ilgstoši; </w:t>
            </w:r>
            <w:r w:rsidR="0070491D">
              <w:rPr>
                <w:rFonts w:ascii="Cambria" w:hAnsi="Cambria"/>
                <w:sz w:val="16"/>
                <w:szCs w:val="16"/>
              </w:rPr>
              <w:t xml:space="preserve">   </w:t>
            </w:r>
          </w:p>
          <w:p w:rsidR="00ED7FC3" w:rsidRPr="008E6FB6" w:rsidRDefault="00ED7FC3" w:rsidP="0070491D">
            <w:pPr>
              <w:ind w:left="748" w:hanging="283"/>
              <w:jc w:val="both"/>
              <w:rPr>
                <w:rFonts w:ascii="Cambria" w:hAnsi="Cambria"/>
                <w:sz w:val="16"/>
                <w:szCs w:val="16"/>
              </w:rPr>
            </w:pPr>
            <w:r w:rsidRPr="008E6FB6">
              <w:rPr>
                <w:rFonts w:ascii="Cambria" w:hAnsi="Cambria"/>
                <w:sz w:val="16"/>
                <w:szCs w:val="16"/>
              </w:rPr>
              <w:t>&gt;70</w:t>
            </w:r>
            <w:r w:rsidR="00174AB4" w:rsidRPr="008E6FB6">
              <w:rPr>
                <w:rFonts w:ascii="Cambria" w:hAnsi="Cambria"/>
                <w:sz w:val="16"/>
                <w:szCs w:val="16"/>
              </w:rPr>
              <w:t> </w:t>
            </w:r>
            <w:r w:rsidRPr="008E6FB6">
              <w:rPr>
                <w:rFonts w:ascii="Cambria" w:hAnsi="Cambria"/>
                <w:sz w:val="16"/>
                <w:szCs w:val="16"/>
              </w:rPr>
              <w:t xml:space="preserve">% → </w:t>
            </w:r>
            <w:r w:rsidR="00210187" w:rsidRPr="008E6FB6">
              <w:rPr>
                <w:rFonts w:ascii="Cambria" w:hAnsi="Cambria"/>
                <w:sz w:val="16"/>
                <w:szCs w:val="16"/>
              </w:rPr>
              <w:t>nosūta pie asinsvadu ķirurga</w:t>
            </w:r>
            <w:r w:rsidR="0070491D">
              <w:rPr>
                <w:rFonts w:ascii="Cambria" w:hAnsi="Cambria"/>
                <w:sz w:val="16"/>
                <w:szCs w:val="16"/>
              </w:rPr>
              <w:t>.</w:t>
            </w:r>
          </w:p>
          <w:p w:rsidR="00296230" w:rsidRPr="00EA6AC1" w:rsidRDefault="00296230" w:rsidP="0070491D">
            <w:pPr>
              <w:ind w:left="748" w:hanging="283"/>
              <w:rPr>
                <w:rFonts w:ascii="Cambria" w:hAnsi="Cambria"/>
                <w:sz w:val="6"/>
                <w:szCs w:val="6"/>
              </w:rPr>
            </w:pPr>
          </w:p>
          <w:p w:rsidR="00EA6AC1" w:rsidRPr="00EA6AC1" w:rsidRDefault="00EA6AC1" w:rsidP="00EA6AC1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 noteikts sirds un asinsvadu slimību risks.</w:t>
            </w:r>
          </w:p>
          <w:p w:rsidR="00192BEA" w:rsidRDefault="00192BEA" w:rsidP="0070491D">
            <w:pPr>
              <w:ind w:left="748" w:hanging="283"/>
              <w:rPr>
                <w:rFonts w:ascii="Cambria" w:hAnsi="Cambria"/>
                <w:sz w:val="16"/>
                <w:szCs w:val="16"/>
              </w:rPr>
            </w:pPr>
          </w:p>
          <w:p w:rsidR="00F50E5A" w:rsidRPr="008E6FB6" w:rsidRDefault="008E6FB6" w:rsidP="008E6FB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5. </w:t>
            </w:r>
            <w:r w:rsidR="00210187" w:rsidRPr="00210187">
              <w:rPr>
                <w:rFonts w:ascii="Cambria" w:hAnsi="Cambria" w:cstheme="minorHAnsi"/>
                <w:b/>
                <w:sz w:val="16"/>
                <w:szCs w:val="16"/>
              </w:rPr>
              <w:t>SIRDS UN ASINSVADU SLIMĪBU RISKS MAINĀS</w:t>
            </w:r>
          </w:p>
          <w:tbl>
            <w:tblPr>
              <w:tblStyle w:val="TableGrid"/>
              <w:tblW w:w="0" w:type="auto"/>
              <w:tblInd w:w="171" w:type="dxa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4906"/>
              <w:gridCol w:w="686"/>
              <w:gridCol w:w="705"/>
              <w:gridCol w:w="819"/>
            </w:tblGrid>
            <w:tr w:rsidR="008E6FB6" w:rsidRPr="004A6F6E" w:rsidTr="00E66C9B">
              <w:tc>
                <w:tcPr>
                  <w:tcW w:w="4906" w:type="dxa"/>
                  <w:shd w:val="clear" w:color="auto" w:fill="EFD0CD"/>
                  <w:vAlign w:val="center"/>
                </w:tcPr>
                <w:p w:rsidR="008E6FB6" w:rsidRPr="004A6F6E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Parametrs</w:t>
                  </w:r>
                </w:p>
              </w:tc>
              <w:tc>
                <w:tcPr>
                  <w:tcW w:w="686" w:type="dxa"/>
                  <w:shd w:val="clear" w:color="auto" w:fill="EFD0CD"/>
                  <w:vAlign w:val="center"/>
                </w:tcPr>
                <w:p w:rsidR="008E6FB6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Vidēji augsts 3-4 %</w:t>
                  </w:r>
                </w:p>
              </w:tc>
              <w:tc>
                <w:tcPr>
                  <w:tcW w:w="705" w:type="dxa"/>
                  <w:shd w:val="clear" w:color="auto" w:fill="EFD0CD"/>
                  <w:vAlign w:val="center"/>
                </w:tcPr>
                <w:p w:rsidR="008E6FB6" w:rsidRPr="004A6F6E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Augsts 5-9 %</w:t>
                  </w:r>
                </w:p>
              </w:tc>
              <w:tc>
                <w:tcPr>
                  <w:tcW w:w="819" w:type="dxa"/>
                  <w:shd w:val="clear" w:color="auto" w:fill="EFD0CD"/>
                  <w:vAlign w:val="center"/>
                </w:tcPr>
                <w:p w:rsidR="008E6FB6" w:rsidRPr="00D02A07" w:rsidRDefault="008E6FB6" w:rsidP="008E6FB6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A229F5"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Ļoti augsts</w:t>
                  </w: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 xml:space="preserve"> &gt;10 %</w:t>
                  </w:r>
                </w:p>
              </w:tc>
            </w:tr>
            <w:tr w:rsidR="00395BEC" w:rsidRPr="004A6F6E" w:rsidTr="00E66C9B">
              <w:tc>
                <w:tcPr>
                  <w:tcW w:w="4906" w:type="dxa"/>
                </w:tcPr>
                <w:p w:rsidR="00395BEC" w:rsidRPr="00E5187F" w:rsidRDefault="00920E03" w:rsidP="00920E03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K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akla asinsvadu US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G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konstatē pangu</w:t>
                  </w:r>
                  <w:r w:rsidR="00BC0D43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(IMT)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&gt;1</w:t>
                  </w:r>
                  <w:r w:rsidR="00395BEC">
                    <w:rPr>
                      <w:rFonts w:ascii="Cambria" w:hAnsi="Cambria" w:cs="Times New Roman"/>
                      <w:sz w:val="16"/>
                      <w:szCs w:val="16"/>
                    </w:rPr>
                    <w:t>,</w:t>
                  </w:r>
                  <w:r w:rsidR="00395BEC" w:rsidRPr="00E5187F">
                    <w:rPr>
                      <w:rFonts w:ascii="Cambria" w:hAnsi="Cambria" w:cs="Times New Roman"/>
                      <w:sz w:val="16"/>
                      <w:szCs w:val="16"/>
                    </w:rPr>
                    <w:t>5mm vai stenozi</w:t>
                  </w:r>
                  <w:r w:rsidR="0016770C">
                    <w:rPr>
                      <w:rFonts w:ascii="Cambria" w:hAnsi="Cambria" w:cs="Times New Roman"/>
                      <w:sz w:val="16"/>
                      <w:szCs w:val="16"/>
                    </w:rPr>
                    <w:t>, rīcības algoritms, kā pie</w:t>
                  </w:r>
                </w:p>
              </w:tc>
              <w:tc>
                <w:tcPr>
                  <w:tcW w:w="686" w:type="dxa"/>
                  <w:vAlign w:val="center"/>
                </w:tcPr>
                <w:p w:rsidR="00395BEC" w:rsidRPr="00ED6409" w:rsidRDefault="00395BEC" w:rsidP="00395BEC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5" w:type="dxa"/>
                  <w:vAlign w:val="center"/>
                </w:tcPr>
                <w:p w:rsidR="00395BEC" w:rsidRPr="00ED6409" w:rsidRDefault="00395BEC" w:rsidP="00395BEC">
                  <w:pPr>
                    <w:spacing w:before="20" w:after="20"/>
                    <w:jc w:val="center"/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19" w:type="dxa"/>
                  <w:vAlign w:val="center"/>
                </w:tcPr>
                <w:p w:rsidR="00395BEC" w:rsidRPr="00ED6409" w:rsidRDefault="00395BEC" w:rsidP="00395BEC">
                  <w:pPr>
                    <w:spacing w:before="20" w:after="20"/>
                    <w:jc w:val="center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ED6409">
                    <w:rPr>
                      <w:rFonts w:ascii="Cambria" w:hAnsi="Cambria" w:cstheme="minorHAnsi"/>
                      <w:b/>
                      <w:sz w:val="18"/>
                      <w:szCs w:val="18"/>
                    </w:rPr>
                    <w:t>+</w:t>
                  </w:r>
                </w:p>
              </w:tc>
            </w:tr>
          </w:tbl>
          <w:p w:rsidR="008E6FB6" w:rsidRDefault="008E6FB6" w:rsidP="008E6FB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</w:p>
          <w:p w:rsidR="00192BEA" w:rsidRDefault="00192BEA" w:rsidP="008E6FB6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</w:p>
          <w:p w:rsidR="008E6FB6" w:rsidRDefault="008E6FB6" w:rsidP="00395BEC">
            <w:pPr>
              <w:spacing w:before="60" w:after="60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  <w:r w:rsidRPr="00395BEC">
              <w:rPr>
                <w:rFonts w:ascii="Cambria" w:hAnsi="Cambria" w:cstheme="minorHAnsi"/>
                <w:b/>
                <w:sz w:val="16"/>
                <w:szCs w:val="16"/>
              </w:rPr>
              <w:t>6. </w:t>
            </w:r>
            <w:r w:rsidR="00395BEC" w:rsidRPr="00395BEC">
              <w:rPr>
                <w:rFonts w:ascii="Cambria" w:hAnsi="Cambria" w:cstheme="minorHAnsi"/>
                <w:b/>
                <w:sz w:val="16"/>
                <w:szCs w:val="16"/>
              </w:rPr>
              <w:t>EFEKTĪVAS TERAPIJAS TĀLĀKĀ TAKTIKA</w:t>
            </w:r>
            <w:r w:rsidR="00395BEC" w:rsidRPr="00395BEC">
              <w:rPr>
                <w:rFonts w:ascii="Cambria" w:hAnsi="Cambria" w:cstheme="minorHAnsi"/>
                <w:b/>
                <w:sz w:val="4"/>
                <w:szCs w:val="4"/>
              </w:rPr>
              <w:t xml:space="preserve"> </w:t>
            </w:r>
          </w:p>
          <w:p w:rsidR="007746C1" w:rsidRPr="007746C1" w:rsidRDefault="007746C1" w:rsidP="00395BEC">
            <w:pPr>
              <w:spacing w:before="60" w:after="60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16770C" w:rsidRDefault="0016770C" w:rsidP="0016770C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paškontroles mērījumus, izvērtē indikācija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</w:t>
            </w:r>
            <w:r w:rsidR="00720D42">
              <w:rPr>
                <w:rFonts w:ascii="Cambria" w:hAnsi="Cambria" w:cs="Times New Roman"/>
                <w:sz w:val="16"/>
                <w:szCs w:val="16"/>
              </w:rPr>
              <w:t>tihipertensīvai terapijai līdz 1 mēnesim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16770C" w:rsidRPr="0016770C" w:rsidRDefault="0016770C" w:rsidP="0016770C">
            <w:pPr>
              <w:pStyle w:val="ListParagraph"/>
              <w:spacing w:after="40"/>
              <w:ind w:left="306"/>
              <w:rPr>
                <w:rFonts w:ascii="Cambria" w:hAnsi="Cambria" w:cs="Times New Roman"/>
                <w:sz w:val="6"/>
                <w:szCs w:val="6"/>
              </w:rPr>
            </w:pPr>
          </w:p>
          <w:p w:rsidR="0016770C" w:rsidRDefault="0016770C" w:rsidP="0016770C">
            <w:pPr>
              <w:pStyle w:val="ListParagraph"/>
              <w:numPr>
                <w:ilvl w:val="0"/>
                <w:numId w:val="15"/>
              </w:numPr>
              <w:spacing w:after="40"/>
              <w:ind w:left="320" w:hanging="32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Ja pacientam </w:t>
            </w:r>
            <w:r>
              <w:rPr>
                <w:rFonts w:ascii="Cambria" w:hAnsi="Cambria" w:cs="Times New Roman"/>
                <w:sz w:val="16"/>
                <w:szCs w:val="16"/>
              </w:rPr>
              <w:t>ZBLH ≥ 2,6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mmol/L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3E0D55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16770C">
              <w:rPr>
                <w:rFonts w:ascii="Cambria" w:hAnsi="Cambria" w:cs="Times New Roman"/>
                <w:b/>
                <w:sz w:val="16"/>
                <w:szCs w:val="16"/>
              </w:rPr>
              <w:t>mērenas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statīnu terapija</w:t>
            </w:r>
            <w:r w:rsidRPr="003E0D55">
              <w:rPr>
                <w:rFonts w:ascii="Cambria" w:hAnsi="Cambria" w:cs="Times New Roman"/>
                <w:sz w:val="16"/>
                <w:szCs w:val="16"/>
              </w:rPr>
              <w:t>, ja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AH un ZBL</w:t>
            </w:r>
            <w:r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</w:t>
            </w:r>
            <w:r>
              <w:rPr>
                <w:rFonts w:ascii="Cambria" w:hAnsi="Cambria" w:cs="Times New Roman"/>
                <w:sz w:val="16"/>
                <w:szCs w:val="16"/>
              </w:rPr>
              <w:t>2,6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mmol/L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3E0D55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mērenas-augstas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statīnu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16770C" w:rsidRPr="0016770C" w:rsidRDefault="0016770C" w:rsidP="0016770C">
            <w:pPr>
              <w:pStyle w:val="ListParagraph"/>
              <w:spacing w:after="40"/>
              <w:ind w:left="320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16770C" w:rsidRDefault="0016770C" w:rsidP="0016770C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0B5DD6" w:rsidRPr="000B5DD6" w:rsidRDefault="000B5DD6" w:rsidP="000B5DD6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9010F" w:rsidRPr="006E2901" w:rsidTr="004B23DF">
        <w:trPr>
          <w:trHeight w:val="4504"/>
        </w:trPr>
        <w:tc>
          <w:tcPr>
            <w:tcW w:w="7905" w:type="dxa"/>
            <w:shd w:val="clear" w:color="auto" w:fill="F9EEED"/>
          </w:tcPr>
          <w:p w:rsidR="0087408D" w:rsidRDefault="0087408D" w:rsidP="0069010F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</w:p>
          <w:p w:rsidR="00210187" w:rsidRPr="00210187" w:rsidRDefault="00E87D34" w:rsidP="0069010F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3. </w:t>
            </w:r>
            <w:r w:rsidR="00210187" w:rsidRPr="00210187">
              <w:rPr>
                <w:rFonts w:ascii="Cambria" w:hAnsi="Cambria"/>
                <w:b/>
                <w:sz w:val="16"/>
                <w:szCs w:val="16"/>
              </w:rPr>
              <w:t>REKOMENDĀCIJAS:</w:t>
            </w:r>
          </w:p>
          <w:p w:rsidR="0087408D" w:rsidRPr="00E87D34" w:rsidRDefault="00E87D34" w:rsidP="007E5631">
            <w:pPr>
              <w:spacing w:before="60" w:after="60"/>
              <w:ind w:left="171" w:hanging="171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87408D" w:rsidRPr="00E87D34">
              <w:rPr>
                <w:rFonts w:ascii="Cambria" w:hAnsi="Cambria" w:cstheme="minorHAnsi"/>
                <w:b/>
                <w:sz w:val="16"/>
                <w:szCs w:val="16"/>
              </w:rPr>
              <w:t xml:space="preserve">Dzīvestila rekomendācijas sniedz, </w:t>
            </w:r>
            <w:r w:rsidR="0069010F" w:rsidRPr="00E87D34">
              <w:rPr>
                <w:rFonts w:ascii="Cambria" w:hAnsi="Cambria" w:cstheme="minorHAnsi"/>
                <w:b/>
                <w:sz w:val="16"/>
                <w:szCs w:val="16"/>
              </w:rPr>
              <w:t>ja pacientam ir kāds no sirds-asinsvadu slimību riska faktoriem</w:t>
            </w:r>
            <w:r w:rsidR="00CB606C">
              <w:rPr>
                <w:rFonts w:ascii="Cambria" w:hAnsi="Cambria" w:cstheme="minorHAnsi"/>
                <w:b/>
                <w:sz w:val="16"/>
                <w:szCs w:val="16"/>
              </w:rPr>
              <w:t>:</w:t>
            </w:r>
          </w:p>
          <w:p w:rsidR="0069010F" w:rsidRPr="0087408D" w:rsidRDefault="00CB606C" w:rsidP="0087408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69010F" w:rsidRPr="0087408D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69010F" w:rsidRPr="0087408D" w:rsidRDefault="00CB606C" w:rsidP="0087408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69010F" w:rsidRPr="0087408D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69010F" w:rsidRDefault="00CB606C" w:rsidP="0087408D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69010F" w:rsidRPr="0087408D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87408D" w:rsidRPr="0087408D" w:rsidRDefault="0087408D" w:rsidP="0087408D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6B0F18" w:rsidRDefault="00E87D34" w:rsidP="00EA6AC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87408D" w:rsidRPr="00E87D34">
              <w:rPr>
                <w:rFonts w:ascii="Cambria" w:hAnsi="Cambria" w:cstheme="minorHAnsi"/>
                <w:b/>
                <w:sz w:val="16"/>
                <w:szCs w:val="16"/>
              </w:rPr>
              <w:t>Antihipertensīvā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845"/>
              <w:gridCol w:w="1682"/>
              <w:gridCol w:w="352"/>
              <w:gridCol w:w="3400"/>
            </w:tblGrid>
            <w:tr w:rsidR="00EA6AC1" w:rsidRPr="004A6F6E" w:rsidTr="00EA6AC1">
              <w:tc>
                <w:tcPr>
                  <w:tcW w:w="1413" w:type="dxa"/>
                  <w:shd w:val="clear" w:color="auto" w:fill="EFD0CD"/>
                  <w:vAlign w:val="center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EA6AC1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EA6AC1" w:rsidRPr="00D02A07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475" w:type="dxa"/>
                  <w:shd w:val="clear" w:color="auto" w:fill="EFD0CD"/>
                  <w:vAlign w:val="center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EA6AC1" w:rsidRPr="004A6F6E" w:rsidTr="00EA6AC1">
              <w:tc>
                <w:tcPr>
                  <w:tcW w:w="1413" w:type="dxa"/>
                </w:tcPr>
                <w:p w:rsidR="00EA6AC1" w:rsidRPr="004A6F6E" w:rsidRDefault="00EA6AC1" w:rsidP="00EA6AC1">
                  <w:pPr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3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0 - 159 mmHg</w:t>
                  </w:r>
                </w:p>
              </w:tc>
              <w:tc>
                <w:tcPr>
                  <w:tcW w:w="850" w:type="dxa"/>
                </w:tcPr>
                <w:p w:rsidR="00EA6AC1" w:rsidRPr="004A6F6E" w:rsidRDefault="00EA6AC1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EA6AC1" w:rsidRPr="004A6F6E" w:rsidRDefault="00EA6AC1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80 - 99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mmHg</w:t>
                  </w:r>
                </w:p>
              </w:tc>
              <w:tc>
                <w:tcPr>
                  <w:tcW w:w="353" w:type="dxa"/>
                </w:tcPr>
                <w:p w:rsidR="00EA6AC1" w:rsidRPr="004A6F6E" w:rsidRDefault="00EA6AC1" w:rsidP="00EA6AC1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EA6AC1" w:rsidRPr="004A6F6E" w:rsidRDefault="00EA6AC1" w:rsidP="00EA6AC1">
                  <w:pPr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EA6AC1" w:rsidRPr="004A6F6E" w:rsidTr="00EA6AC1">
              <w:tc>
                <w:tcPr>
                  <w:tcW w:w="1413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160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100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  <w:vAlign w:val="center"/>
                </w:tcPr>
                <w:p w:rsidR="00EA6AC1" w:rsidRPr="000F4456" w:rsidRDefault="00EA6AC1" w:rsidP="00EA6AC1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EA6AC1" w:rsidRPr="004A6F6E" w:rsidTr="00EA6AC1">
              <w:tc>
                <w:tcPr>
                  <w:tcW w:w="1413" w:type="dxa"/>
                </w:tcPr>
                <w:p w:rsidR="00EA6AC1" w:rsidRPr="000F4456" w:rsidRDefault="007E05F7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EA6A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mmHg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EA6AC1" w:rsidRPr="000F4456" w:rsidRDefault="007E05F7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EA6A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mmHg</w:t>
                  </w:r>
                  <w:r w:rsidR="00EA6A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EA6AC1" w:rsidRPr="000F4456" w:rsidRDefault="00EA6AC1" w:rsidP="00EA6AC1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EA6AC1" w:rsidRPr="000F4456" w:rsidRDefault="00EA6AC1" w:rsidP="00EA6AC1">
                  <w:pPr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EA6AC1" w:rsidRPr="00EA6AC1" w:rsidRDefault="00EA6AC1" w:rsidP="00EA6AC1">
            <w:pPr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6B0F18" w:rsidRPr="006B0F18" w:rsidRDefault="006B0F18" w:rsidP="006B0F18">
            <w:pPr>
              <w:pStyle w:val="ListParagraph"/>
              <w:ind w:left="0"/>
              <w:jc w:val="both"/>
              <w:rPr>
                <w:rFonts w:ascii="Cambria" w:hAnsi="Cambria"/>
                <w:sz w:val="2"/>
                <w:szCs w:val="2"/>
                <w:u w:val="single"/>
              </w:rPr>
            </w:pPr>
          </w:p>
          <w:p w:rsidR="006B0F18" w:rsidRDefault="00E87D34" w:rsidP="006B0F18">
            <w:pPr>
              <w:pStyle w:val="ListParagraph"/>
              <w:ind w:left="0"/>
              <w:jc w:val="both"/>
              <w:rPr>
                <w:rFonts w:ascii="Cambria" w:hAnsi="Cambria" w:cs="Times New Roman"/>
                <w:sz w:val="14"/>
                <w:szCs w:val="14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 </w:t>
            </w:r>
            <w:r w:rsidR="006B0F18" w:rsidRPr="00A95874">
              <w:rPr>
                <w:rFonts w:ascii="Cambria" w:hAnsi="Cambria" w:cs="Times New Roman"/>
                <w:sz w:val="14"/>
                <w:szCs w:val="14"/>
              </w:rPr>
              <w:t>*</w:t>
            </w:r>
            <w:r w:rsidR="006B0F18">
              <w:rPr>
                <w:rFonts w:ascii="Cambria" w:hAnsi="Cambria" w:cs="Times New Roman"/>
                <w:sz w:val="14"/>
                <w:szCs w:val="14"/>
              </w:rPr>
              <w:t xml:space="preserve"> </w:t>
            </w:r>
            <w:r w:rsidR="006B0F18" w:rsidRPr="00A95874">
              <w:rPr>
                <w:rFonts w:ascii="Cambria" w:hAnsi="Cambria" w:cs="Times New Roman"/>
                <w:sz w:val="14"/>
                <w:szCs w:val="14"/>
              </w:rPr>
              <w:t xml:space="preserve"> Vismaz divās dažādās</w:t>
            </w:r>
            <w:r w:rsidR="00BC0D43">
              <w:rPr>
                <w:rFonts w:ascii="Cambria" w:hAnsi="Cambria" w:cs="Times New Roman"/>
                <w:sz w:val="14"/>
                <w:szCs w:val="14"/>
              </w:rPr>
              <w:t xml:space="preserve"> </w:t>
            </w:r>
            <w:r w:rsidR="006B0F18" w:rsidRPr="00A95874">
              <w:rPr>
                <w:rFonts w:ascii="Cambria" w:hAnsi="Cambria" w:cs="Times New Roman"/>
                <w:sz w:val="14"/>
                <w:szCs w:val="14"/>
              </w:rPr>
              <w:t>vizītēs neatkarīgi no terapijas</w:t>
            </w:r>
          </w:p>
          <w:p w:rsidR="008E6FB6" w:rsidRPr="006E2901" w:rsidRDefault="008E6FB6" w:rsidP="006B0F18">
            <w:pPr>
              <w:pStyle w:val="ListParagraph"/>
              <w:ind w:left="0"/>
              <w:jc w:val="both"/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  <w:tc>
          <w:tcPr>
            <w:tcW w:w="7825" w:type="dxa"/>
            <w:vMerge/>
          </w:tcPr>
          <w:p w:rsidR="0069010F" w:rsidRPr="006E2901" w:rsidRDefault="0069010F" w:rsidP="0069010F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</w:tc>
      </w:tr>
      <w:tr w:rsidR="00F50E5A" w:rsidRPr="006E2901" w:rsidTr="008E6FB6">
        <w:tc>
          <w:tcPr>
            <w:tcW w:w="15730" w:type="dxa"/>
            <w:gridSpan w:val="2"/>
            <w:shd w:val="clear" w:color="auto" w:fill="8B362D"/>
          </w:tcPr>
          <w:p w:rsidR="00F50E5A" w:rsidRPr="000B5DD6" w:rsidRDefault="00F50E5A" w:rsidP="0008762A">
            <w:pPr>
              <w:spacing w:before="120" w:after="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B5DD6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ĻOTI AUGSTS RISKS (SCORE 10</w:t>
            </w:r>
            <w:r w:rsidR="005332BD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 </w:t>
            </w:r>
            <w:r w:rsidRPr="000B5DD6">
              <w:rPr>
                <w:rFonts w:ascii="Cambria" w:hAnsi="Cambria"/>
                <w:b/>
                <w:color w:val="FFFFFF" w:themeColor="background1"/>
                <w:sz w:val="18"/>
                <w:szCs w:val="18"/>
              </w:rPr>
              <w:t>% UN VAIRĀK)</w:t>
            </w:r>
          </w:p>
        </w:tc>
      </w:tr>
      <w:tr w:rsidR="00F50E5A" w:rsidRPr="006E2901" w:rsidTr="007746C1">
        <w:tc>
          <w:tcPr>
            <w:tcW w:w="7905" w:type="dxa"/>
            <w:shd w:val="clear" w:color="auto" w:fill="E4B0AA"/>
          </w:tcPr>
          <w:p w:rsidR="00F50E5A" w:rsidRPr="006E2901" w:rsidRDefault="00F6127D" w:rsidP="0008762A">
            <w:pPr>
              <w:spacing w:before="120" w:after="120"/>
              <w:jc w:val="center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ģimenes ārsta apmeklējuma laikā pēc SCORE noteikšanas?</w:t>
            </w:r>
          </w:p>
        </w:tc>
        <w:tc>
          <w:tcPr>
            <w:tcW w:w="7825" w:type="dxa"/>
            <w:shd w:val="clear" w:color="auto" w:fill="E4B0AA"/>
          </w:tcPr>
          <w:p w:rsidR="00F50E5A" w:rsidRPr="006E2901" w:rsidRDefault="00F6127D" w:rsidP="0008762A">
            <w:pPr>
              <w:spacing w:before="120" w:after="120"/>
              <w:jc w:val="center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b/>
                <w:sz w:val="16"/>
                <w:szCs w:val="16"/>
              </w:rPr>
              <w:t>Kas jāveic atkārtotu ģimenes ārsta vizīšu laikā?</w:t>
            </w:r>
          </w:p>
        </w:tc>
      </w:tr>
      <w:tr w:rsidR="00900113" w:rsidRPr="006E2901" w:rsidTr="007746C1">
        <w:trPr>
          <w:trHeight w:val="4275"/>
        </w:trPr>
        <w:tc>
          <w:tcPr>
            <w:tcW w:w="7905" w:type="dxa"/>
            <w:shd w:val="clear" w:color="auto" w:fill="FCF6F6"/>
          </w:tcPr>
          <w:p w:rsidR="0008762A" w:rsidRPr="0008762A" w:rsidRDefault="0008762A" w:rsidP="0008762A">
            <w:pPr>
              <w:pStyle w:val="ListParagraph"/>
              <w:rPr>
                <w:rFonts w:ascii="Cambria" w:hAnsi="Cambria"/>
                <w:sz w:val="16"/>
                <w:szCs w:val="16"/>
              </w:rPr>
            </w:pPr>
          </w:p>
          <w:p w:rsidR="00535E10" w:rsidRDefault="0070491D" w:rsidP="00535E10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1. </w:t>
            </w:r>
            <w:r w:rsidR="00535E10" w:rsidRPr="00535E10">
              <w:rPr>
                <w:rFonts w:ascii="Cambria" w:hAnsi="Cambria"/>
                <w:b/>
                <w:sz w:val="16"/>
                <w:szCs w:val="16"/>
              </w:rPr>
              <w:t>LABORATORISKIE IZMEKLĒJUMI</w:t>
            </w:r>
          </w:p>
          <w:p w:rsidR="00535E10" w:rsidRPr="00535E10" w:rsidRDefault="00535E10" w:rsidP="00535E10">
            <w:pPr>
              <w:rPr>
                <w:rFonts w:ascii="Cambria" w:hAnsi="Cambria"/>
                <w:b/>
                <w:sz w:val="2"/>
                <w:szCs w:val="2"/>
              </w:rPr>
            </w:pPr>
          </w:p>
          <w:p w:rsidR="0008762A" w:rsidRPr="0008762A" w:rsidRDefault="0008762A" w:rsidP="0008762A">
            <w:pPr>
              <w:pStyle w:val="ListParagraph"/>
              <w:rPr>
                <w:rFonts w:ascii="Cambria" w:hAnsi="Cambria"/>
                <w:sz w:val="4"/>
                <w:szCs w:val="4"/>
              </w:rPr>
            </w:pPr>
          </w:p>
          <w:p w:rsidR="00900113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08762A">
              <w:rPr>
                <w:rFonts w:ascii="Cambria" w:hAnsi="Cambria" w:cs="Times New Roman"/>
                <w:sz w:val="16"/>
                <w:szCs w:val="16"/>
              </w:rPr>
              <w:t>Asins bioķīmija (</w:t>
            </w:r>
            <w:r w:rsidR="00E30423">
              <w:rPr>
                <w:rFonts w:ascii="Cambria" w:hAnsi="Cambria" w:cs="Times New Roman"/>
                <w:sz w:val="16"/>
                <w:szCs w:val="16"/>
              </w:rPr>
              <w:t>K</w:t>
            </w:r>
            <w:r w:rsidRPr="0008762A">
              <w:rPr>
                <w:rFonts w:ascii="Cambria" w:hAnsi="Cambria" w:cs="Times New Roman"/>
                <w:sz w:val="16"/>
                <w:szCs w:val="16"/>
              </w:rPr>
              <w:t>reatinīns, GFĀ</w:t>
            </w:r>
            <w:r w:rsidR="00395BEC">
              <w:rPr>
                <w:rFonts w:ascii="Cambria" w:hAnsi="Cambria" w:cs="Times New Roman"/>
                <w:sz w:val="16"/>
                <w:szCs w:val="16"/>
              </w:rPr>
              <w:t xml:space="preserve"> un ja gilkēmija tukšā dūšā ≥ 6,1 mmol/L – atkārtoti glikoze</w:t>
            </w:r>
            <w:r w:rsidR="007C769C">
              <w:rPr>
                <w:rFonts w:ascii="Cambria" w:hAnsi="Cambria" w:cs="Times New Roman"/>
                <w:sz w:val="16"/>
                <w:szCs w:val="16"/>
              </w:rPr>
              <w:t xml:space="preserve"> un</w:t>
            </w:r>
            <w:r w:rsidR="00395BEC">
              <w:rPr>
                <w:rFonts w:ascii="Cambria" w:hAnsi="Cambria" w:cs="Times New Roman"/>
                <w:sz w:val="16"/>
                <w:szCs w:val="16"/>
              </w:rPr>
              <w:t xml:space="preserve"> HbA1c</w:t>
            </w:r>
            <w:r w:rsidR="0008762A">
              <w:rPr>
                <w:rFonts w:ascii="Cambria" w:hAnsi="Cambria" w:cs="Times New Roman"/>
                <w:sz w:val="16"/>
                <w:szCs w:val="16"/>
              </w:rPr>
              <w:t>)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  <w:r w:rsidR="0008762A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</w:p>
          <w:p w:rsidR="0008762A" w:rsidRPr="0008762A" w:rsidRDefault="0008762A" w:rsidP="00535E10">
            <w:pPr>
              <w:pStyle w:val="ListParagraph"/>
              <w:ind w:left="311" w:hanging="284"/>
              <w:jc w:val="both"/>
              <w:rPr>
                <w:rFonts w:ascii="Cambria" w:hAnsi="Cambria" w:cs="Times New Roman"/>
                <w:sz w:val="4"/>
                <w:szCs w:val="4"/>
              </w:rPr>
            </w:pPr>
          </w:p>
          <w:p w:rsidR="00900113" w:rsidRPr="0008762A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08762A">
              <w:rPr>
                <w:rFonts w:ascii="Cambria" w:hAnsi="Cambria" w:cs="Times New Roman"/>
                <w:sz w:val="16"/>
                <w:szCs w:val="16"/>
              </w:rPr>
              <w:t>Ja KH ≥ 7 mmol/L un/vai ZBL</w:t>
            </w:r>
            <w:r w:rsidR="00B34FCB"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08762A">
              <w:rPr>
                <w:rFonts w:ascii="Cambria" w:hAnsi="Cambria" w:cs="Times New Roman"/>
                <w:sz w:val="16"/>
                <w:szCs w:val="16"/>
              </w:rPr>
              <w:t xml:space="preserve"> ≥ 5 mmol/L, rekomendē noteikt lipīdu frakcijas 1.</w:t>
            </w:r>
            <w:r w:rsidR="005B285F">
              <w:rPr>
                <w:rFonts w:ascii="Cambria" w:hAnsi="Cambria" w:cs="Times New Roman"/>
                <w:sz w:val="16"/>
                <w:szCs w:val="16"/>
              </w:rPr>
              <w:t> </w:t>
            </w:r>
            <w:r w:rsidRPr="0008762A">
              <w:rPr>
                <w:rFonts w:ascii="Cambria" w:hAnsi="Cambria" w:cs="Times New Roman"/>
                <w:sz w:val="16"/>
                <w:szCs w:val="16"/>
              </w:rPr>
              <w:t>pakāpes radiniekiem neatkarīgi no vecuma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08762A" w:rsidRPr="0008762A" w:rsidRDefault="0008762A" w:rsidP="0060608A">
            <w:pPr>
              <w:pStyle w:val="ListParagraph"/>
              <w:rPr>
                <w:rFonts w:ascii="Cambria" w:hAnsi="Cambria"/>
                <w:sz w:val="16"/>
                <w:szCs w:val="16"/>
              </w:rPr>
            </w:pPr>
          </w:p>
          <w:p w:rsidR="00535E10" w:rsidRDefault="00535E10" w:rsidP="00535E10">
            <w:pPr>
              <w:rPr>
                <w:rFonts w:ascii="Cambria" w:hAnsi="Cambria"/>
                <w:b/>
                <w:sz w:val="16"/>
                <w:szCs w:val="16"/>
              </w:rPr>
            </w:pPr>
          </w:p>
          <w:p w:rsidR="00900113" w:rsidRDefault="00535E10" w:rsidP="00535E10">
            <w:pPr>
              <w:rPr>
                <w:rFonts w:ascii="Cambria" w:hAnsi="Cambria"/>
                <w:b/>
                <w:sz w:val="16"/>
                <w:szCs w:val="16"/>
              </w:rPr>
            </w:pPr>
            <w:r w:rsidRPr="00535E10">
              <w:rPr>
                <w:rFonts w:ascii="Cambria" w:hAnsi="Cambria"/>
                <w:b/>
                <w:sz w:val="16"/>
                <w:szCs w:val="16"/>
              </w:rPr>
              <w:t>CITI IZMEKLĒJUMI</w:t>
            </w:r>
          </w:p>
          <w:p w:rsidR="00E30423" w:rsidRPr="00535E10" w:rsidRDefault="00E30423" w:rsidP="00535E10">
            <w:pPr>
              <w:rPr>
                <w:rFonts w:ascii="Cambria" w:hAnsi="Cambria"/>
                <w:sz w:val="16"/>
                <w:szCs w:val="16"/>
              </w:rPr>
            </w:pPr>
            <w:bookmarkStart w:id="1" w:name="_GoBack"/>
            <w:bookmarkEnd w:id="1"/>
          </w:p>
          <w:p w:rsidR="0060608A" w:rsidRPr="0060608A" w:rsidRDefault="0060608A" w:rsidP="0060608A">
            <w:pPr>
              <w:pStyle w:val="ListParagraph"/>
              <w:rPr>
                <w:rFonts w:ascii="Cambria" w:hAnsi="Cambria"/>
                <w:sz w:val="6"/>
                <w:szCs w:val="6"/>
              </w:rPr>
            </w:pPr>
          </w:p>
          <w:p w:rsidR="00900113" w:rsidRPr="0060608A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60608A">
              <w:rPr>
                <w:rFonts w:ascii="Cambria" w:hAnsi="Cambria" w:cs="Times New Roman"/>
                <w:sz w:val="16"/>
                <w:szCs w:val="16"/>
              </w:rPr>
              <w:t xml:space="preserve">EhoKG 3 mēnešu laikā, ja konstatē vienu no šādām pazīmēm: </w:t>
            </w:r>
          </w:p>
          <w:p w:rsidR="00900113" w:rsidRPr="006E2901" w:rsidRDefault="0060608A" w:rsidP="0060608A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9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>irds auskultācijā izklausa trokšņus;</w:t>
            </w:r>
          </w:p>
          <w:p w:rsidR="007746C1" w:rsidRDefault="00E66C9B" w:rsidP="0060608A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9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EKG ir viena no atrad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>ēm  – kreisā kambara hipertrofij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, ventrikulāras ekstrasistoles, </w:t>
            </w:r>
            <w:r w:rsidR="00395BEC">
              <w:rPr>
                <w:rFonts w:ascii="Cambria" w:hAnsi="Cambria"/>
                <w:sz w:val="16"/>
                <w:szCs w:val="16"/>
              </w:rPr>
              <w:t>pirmreizēj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r w:rsidR="00395BEC">
              <w:rPr>
                <w:rFonts w:ascii="Cambria" w:hAnsi="Cambria"/>
                <w:sz w:val="16"/>
                <w:szCs w:val="16"/>
              </w:rPr>
              <w:t xml:space="preserve"> </w:t>
            </w:r>
            <w:r w:rsidR="00603D64">
              <w:rPr>
                <w:rFonts w:ascii="Cambria" w:hAnsi="Cambria"/>
                <w:sz w:val="16"/>
                <w:szCs w:val="16"/>
              </w:rPr>
              <w:t>ātriju undulācij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r w:rsidR="00603D64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603D64">
              <w:rPr>
                <w:rFonts w:ascii="Cambria" w:hAnsi="Cambria"/>
                <w:sz w:val="16"/>
                <w:szCs w:val="16"/>
              </w:rPr>
              <w:t>fibrilācij</w:t>
            </w:r>
            <w:r w:rsidR="00AF4E25">
              <w:rPr>
                <w:rFonts w:ascii="Cambria" w:hAnsi="Cambria"/>
                <w:sz w:val="16"/>
                <w:szCs w:val="16"/>
              </w:rPr>
              <w:t>a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>, aizdomas par pā</w:t>
            </w:r>
            <w:r w:rsidR="00395BEC">
              <w:rPr>
                <w:rFonts w:ascii="Cambria" w:hAnsi="Cambria"/>
                <w:sz w:val="16"/>
                <w:szCs w:val="16"/>
              </w:rPr>
              <w:t>rslimotu miokarda infarktu</w:t>
            </w:r>
            <w:r w:rsidR="007746C1">
              <w:rPr>
                <w:rFonts w:ascii="Cambria" w:hAnsi="Cambria"/>
                <w:sz w:val="16"/>
                <w:szCs w:val="16"/>
              </w:rPr>
              <w:t>;</w:t>
            </w:r>
          </w:p>
          <w:p w:rsidR="00900113" w:rsidRDefault="00395BEC" w:rsidP="0060608A">
            <w:pPr>
              <w:pStyle w:val="ListParagraph"/>
              <w:numPr>
                <w:ilvl w:val="2"/>
                <w:numId w:val="3"/>
              </w:numPr>
              <w:tabs>
                <w:tab w:val="clear" w:pos="2160"/>
                <w:tab w:val="num" w:pos="873"/>
              </w:tabs>
              <w:ind w:left="878" w:hanging="289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īstu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vai maskēt</w:t>
            </w:r>
            <w:r>
              <w:rPr>
                <w:rFonts w:ascii="Cambria" w:hAnsi="Cambria"/>
                <w:sz w:val="16"/>
                <w:szCs w:val="16"/>
              </w:rPr>
              <w:t>u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arteriāl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hipertensij</w:t>
            </w:r>
            <w:r>
              <w:rPr>
                <w:rFonts w:ascii="Cambria" w:hAnsi="Cambria"/>
                <w:sz w:val="16"/>
                <w:szCs w:val="16"/>
              </w:rPr>
              <w:t>u</w:t>
            </w:r>
            <w:r w:rsidR="00C20069">
              <w:rPr>
                <w:rFonts w:ascii="Cambria" w:hAnsi="Cambria"/>
                <w:sz w:val="16"/>
                <w:szCs w:val="16"/>
              </w:rPr>
              <w:t>.</w:t>
            </w:r>
          </w:p>
          <w:p w:rsidR="0060608A" w:rsidRPr="0060608A" w:rsidRDefault="0060608A" w:rsidP="0060608A">
            <w:pPr>
              <w:pStyle w:val="ListParagraph"/>
              <w:ind w:left="878"/>
              <w:jc w:val="both"/>
              <w:rPr>
                <w:rFonts w:ascii="Cambria" w:hAnsi="Cambria"/>
                <w:sz w:val="6"/>
                <w:szCs w:val="6"/>
              </w:rPr>
            </w:pPr>
          </w:p>
          <w:p w:rsidR="0060608A" w:rsidRPr="0060608A" w:rsidRDefault="0060608A" w:rsidP="0060608A">
            <w:pPr>
              <w:pStyle w:val="ListParagraph"/>
              <w:ind w:left="878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60608A" w:rsidRDefault="00920E0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USG</w:t>
            </w:r>
            <w:r w:rsidR="00900113" w:rsidRPr="0060608A">
              <w:rPr>
                <w:rFonts w:ascii="Cambria" w:hAnsi="Cambria" w:cs="Times New Roman"/>
                <w:sz w:val="16"/>
                <w:szCs w:val="16"/>
              </w:rPr>
              <w:t xml:space="preserve"> kakla asinsvadiem 3 mēnešu laikā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535E10" w:rsidRPr="00535E10" w:rsidRDefault="00535E10" w:rsidP="00535E10">
            <w:pPr>
              <w:pStyle w:val="ListParagraph"/>
              <w:ind w:left="311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900113" w:rsidRPr="006E2901" w:rsidRDefault="00900113" w:rsidP="00535E10">
            <w:pPr>
              <w:pStyle w:val="ListParagraph"/>
              <w:numPr>
                <w:ilvl w:val="0"/>
                <w:numId w:val="15"/>
              </w:numPr>
              <w:ind w:left="311" w:hanging="284"/>
              <w:jc w:val="both"/>
              <w:rPr>
                <w:rFonts w:ascii="Cambria" w:hAnsi="Cambria"/>
                <w:sz w:val="16"/>
                <w:szCs w:val="16"/>
              </w:rPr>
            </w:pPr>
            <w:r w:rsidRPr="0060608A">
              <w:rPr>
                <w:rFonts w:ascii="Cambria" w:hAnsi="Cambria" w:cs="Times New Roman"/>
                <w:sz w:val="16"/>
                <w:szCs w:val="16"/>
              </w:rPr>
              <w:t>Veloergometrija 3 mēnešu laikā</w:t>
            </w:r>
            <w:r w:rsidR="00AF4E25">
              <w:rPr>
                <w:rFonts w:ascii="Cambria" w:hAnsi="Cambria" w:cs="Times New Roman"/>
                <w:sz w:val="16"/>
                <w:szCs w:val="16"/>
              </w:rPr>
              <w:t>.</w:t>
            </w:r>
          </w:p>
        </w:tc>
        <w:tc>
          <w:tcPr>
            <w:tcW w:w="7825" w:type="dxa"/>
            <w:vMerge w:val="restart"/>
            <w:shd w:val="clear" w:color="auto" w:fill="FCF6F6"/>
          </w:tcPr>
          <w:p w:rsidR="00C2238A" w:rsidRPr="00C2238A" w:rsidRDefault="00C2238A" w:rsidP="00F13AE8">
            <w:pPr>
              <w:spacing w:before="60" w:after="60"/>
              <w:jc w:val="both"/>
              <w:rPr>
                <w:rFonts w:ascii="Cambria" w:hAnsi="Cambria"/>
                <w:sz w:val="2"/>
                <w:szCs w:val="2"/>
                <w:u w:val="single"/>
              </w:rPr>
            </w:pPr>
          </w:p>
          <w:p w:rsidR="00900113" w:rsidRPr="00F13AE8" w:rsidRDefault="00C2238A" w:rsidP="00F13AE8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4. </w:t>
            </w:r>
            <w:r w:rsidR="00F13AE8" w:rsidRPr="00F13AE8">
              <w:rPr>
                <w:rFonts w:ascii="Cambria" w:hAnsi="Cambria" w:cstheme="minorHAnsi"/>
                <w:b/>
                <w:sz w:val="16"/>
                <w:szCs w:val="16"/>
              </w:rPr>
              <w:t>ATBILSTOŠI IZMEKLĒJUMU REZULTĀTIEM TIEK ATKĀRTOTI NOTEIKTS SIRDS UN ASINSVADU SLIMĪBU RISKS</w:t>
            </w:r>
          </w:p>
          <w:p w:rsidR="00D56207" w:rsidRPr="00D56207" w:rsidRDefault="00D56207" w:rsidP="00D56207">
            <w:pPr>
              <w:pStyle w:val="ListParagraph"/>
              <w:spacing w:before="60" w:after="60"/>
              <w:ind w:left="307"/>
              <w:jc w:val="both"/>
              <w:rPr>
                <w:rFonts w:ascii="Cambria" w:hAnsi="Cambria" w:cstheme="minorHAnsi"/>
                <w:b/>
                <w:sz w:val="6"/>
                <w:szCs w:val="6"/>
              </w:rPr>
            </w:pPr>
          </w:p>
          <w:p w:rsidR="00900113" w:rsidRDefault="00900113" w:rsidP="00F13AE8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D56207">
              <w:rPr>
                <w:rFonts w:ascii="Cambria" w:hAnsi="Cambria" w:cs="Times New Roman"/>
                <w:b/>
                <w:sz w:val="16"/>
                <w:szCs w:val="16"/>
              </w:rPr>
              <w:t xml:space="preserve">1 mēneša laikā, </w:t>
            </w:r>
            <w:r w:rsidRPr="00D56207">
              <w:rPr>
                <w:rFonts w:ascii="Cambria" w:hAnsi="Cambria" w:cs="Times New Roman"/>
                <w:sz w:val="16"/>
                <w:szCs w:val="16"/>
              </w:rPr>
              <w:t>ja pacients veic asinss</w:t>
            </w:r>
            <w:r w:rsidR="00FA5271">
              <w:rPr>
                <w:rFonts w:ascii="Cambria" w:hAnsi="Cambria" w:cs="Times New Roman"/>
                <w:sz w:val="16"/>
                <w:szCs w:val="16"/>
              </w:rPr>
              <w:t>piediena paškontroles mērījumus un/vai</w:t>
            </w:r>
            <w:r w:rsidRPr="00D56207">
              <w:rPr>
                <w:rFonts w:ascii="Cambria" w:hAnsi="Cambria" w:cs="Times New Roman"/>
                <w:sz w:val="16"/>
                <w:szCs w:val="16"/>
              </w:rPr>
              <w:t xml:space="preserve"> laboratoriskos izmeklējumus un EKG → apsverama EhoKG</w:t>
            </w:r>
            <w:r w:rsidR="007746C1">
              <w:rPr>
                <w:rFonts w:ascii="Cambria" w:hAnsi="Cambria" w:cs="Times New Roman"/>
                <w:sz w:val="16"/>
                <w:szCs w:val="16"/>
              </w:rPr>
              <w:t xml:space="preserve"> atbilstoši indikācijām</w:t>
            </w:r>
            <w:r w:rsidR="000B606C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D56207" w:rsidRPr="00D56207" w:rsidRDefault="00D56207" w:rsidP="00D56207">
            <w:pPr>
              <w:pStyle w:val="ListParagraph"/>
              <w:ind w:left="744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900113" w:rsidRPr="006E2901" w:rsidRDefault="00900113" w:rsidP="00C20069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6E2901">
              <w:rPr>
                <w:rFonts w:ascii="Cambria" w:hAnsi="Cambria"/>
                <w:sz w:val="16"/>
                <w:szCs w:val="16"/>
              </w:rPr>
              <w:t>J</w:t>
            </w:r>
            <w:r w:rsidR="00D56207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EKG </w:t>
            </w:r>
            <w:r w:rsidR="00C20069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A5271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66C9B">
              <w:rPr>
                <w:rFonts w:ascii="Cambria" w:hAnsi="Cambria"/>
                <w:sz w:val="16"/>
                <w:szCs w:val="16"/>
              </w:rPr>
              <w:t>vienu no atrad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ēm </w:t>
            </w:r>
            <w:r w:rsidR="00395BEC">
              <w:rPr>
                <w:rFonts w:ascii="Cambria" w:hAnsi="Cambria"/>
                <w:sz w:val="16"/>
                <w:szCs w:val="16"/>
              </w:rPr>
              <w:t>–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95BEC">
              <w:rPr>
                <w:rFonts w:ascii="Cambria" w:hAnsi="Cambria"/>
                <w:sz w:val="16"/>
                <w:szCs w:val="16"/>
              </w:rPr>
              <w:t xml:space="preserve">pirmreizēju </w:t>
            </w:r>
            <w:r w:rsidR="00603D64">
              <w:rPr>
                <w:rFonts w:ascii="Cambria" w:hAnsi="Cambria"/>
                <w:sz w:val="16"/>
                <w:szCs w:val="16"/>
              </w:rPr>
              <w:t>ātriju undulāciju</w:t>
            </w:r>
            <w:r w:rsidR="00395BEC">
              <w:rPr>
                <w:rFonts w:ascii="Cambria" w:hAnsi="Cambria"/>
                <w:sz w:val="16"/>
                <w:szCs w:val="16"/>
              </w:rPr>
              <w:t xml:space="preserve"> un/vai</w:t>
            </w:r>
            <w:r w:rsidR="00603D64">
              <w:rPr>
                <w:rFonts w:ascii="Cambria" w:hAnsi="Cambria"/>
                <w:sz w:val="16"/>
                <w:szCs w:val="16"/>
              </w:rPr>
              <w:t xml:space="preserve"> fibrilāciju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, pārslimotu miokarda infarktu ar Q zobu → </w:t>
            </w:r>
            <w:r w:rsidR="00D56207" w:rsidRPr="00FA5271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900113" w:rsidRDefault="00C20069" w:rsidP="00C20069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 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>Pacientiem, kuriem ir indikācija EhoKG veikšanai un kardiologa konsultācijas saņemšanai, EhoKG veic pirms kardiologa apmeklēšanas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Pr="00D56207" w:rsidRDefault="00D56207" w:rsidP="00D56207">
            <w:pPr>
              <w:ind w:left="711"/>
              <w:rPr>
                <w:rFonts w:ascii="Cambria" w:hAnsi="Cambria"/>
                <w:sz w:val="12"/>
                <w:szCs w:val="12"/>
              </w:rPr>
            </w:pPr>
          </w:p>
          <w:p w:rsidR="00D56207" w:rsidRPr="00D56207" w:rsidRDefault="00D56207" w:rsidP="00D56207">
            <w:pPr>
              <w:rPr>
                <w:rFonts w:ascii="Cambria" w:hAnsi="Cambria"/>
                <w:sz w:val="6"/>
                <w:szCs w:val="6"/>
              </w:rPr>
            </w:pPr>
          </w:p>
          <w:p w:rsidR="00900113" w:rsidRDefault="00900113" w:rsidP="00F13AE8">
            <w:pPr>
              <w:pStyle w:val="ListParagraph"/>
              <w:numPr>
                <w:ilvl w:val="0"/>
                <w:numId w:val="15"/>
              </w:numPr>
              <w:ind w:left="285" w:hanging="283"/>
              <w:jc w:val="both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D56207">
              <w:rPr>
                <w:rFonts w:ascii="Cambria" w:hAnsi="Cambria" w:cs="Times New Roman"/>
                <w:b/>
                <w:sz w:val="16"/>
                <w:szCs w:val="16"/>
              </w:rPr>
              <w:t xml:space="preserve">3 mēnešu laikā, </w:t>
            </w:r>
            <w:r w:rsidR="00FA5271">
              <w:rPr>
                <w:rFonts w:ascii="Cambria" w:hAnsi="Cambria" w:cs="Times New Roman"/>
                <w:sz w:val="16"/>
                <w:szCs w:val="16"/>
              </w:rPr>
              <w:t xml:space="preserve">kad </w:t>
            </w:r>
            <w:r w:rsidR="00920E03">
              <w:rPr>
                <w:rFonts w:ascii="Cambria" w:hAnsi="Cambria" w:cs="Times New Roman"/>
                <w:sz w:val="16"/>
                <w:szCs w:val="16"/>
              </w:rPr>
              <w:t xml:space="preserve">veikti kakla USG </w:t>
            </w:r>
            <w:r w:rsidRPr="00D56207">
              <w:rPr>
                <w:rFonts w:ascii="Cambria" w:hAnsi="Cambria" w:cs="Times New Roman"/>
                <w:sz w:val="16"/>
                <w:szCs w:val="16"/>
              </w:rPr>
              <w:t>un veloergomatrija ar vai bez EhoKG</w:t>
            </w:r>
            <w:r w:rsidR="000B606C">
              <w:rPr>
                <w:rFonts w:ascii="Cambria" w:hAnsi="Cambria" w:cs="Times New Roman"/>
                <w:sz w:val="16"/>
                <w:szCs w:val="16"/>
              </w:rPr>
              <w:t>.</w:t>
            </w:r>
            <w:r w:rsidRPr="00D56207"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</w:p>
          <w:p w:rsidR="00F13AE8" w:rsidRPr="00F13AE8" w:rsidRDefault="00F13AE8" w:rsidP="00F13AE8">
            <w:pPr>
              <w:pStyle w:val="ListParagraph"/>
              <w:ind w:left="285"/>
              <w:jc w:val="both"/>
              <w:rPr>
                <w:rFonts w:ascii="Cambria" w:hAnsi="Cambria" w:cs="Times New Roman"/>
                <w:b/>
                <w:sz w:val="6"/>
                <w:szCs w:val="6"/>
              </w:rPr>
            </w:pPr>
          </w:p>
          <w:p w:rsidR="00900113" w:rsidRDefault="00900113" w:rsidP="00C2238A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J</w:t>
            </w:r>
            <w:r w:rsidR="00D56207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EhoKG </w:t>
            </w:r>
            <w:r w:rsidR="00C20069" w:rsidRPr="006E2901">
              <w:rPr>
                <w:rFonts w:ascii="Cambria" w:hAnsi="Cambria"/>
                <w:sz w:val="16"/>
                <w:szCs w:val="16"/>
              </w:rPr>
              <w:t>konstatē</w:t>
            </w:r>
            <w:r w:rsidR="00E66C9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A5271">
              <w:rPr>
                <w:rFonts w:ascii="Cambria" w:hAnsi="Cambria"/>
                <w:sz w:val="16"/>
                <w:szCs w:val="16"/>
              </w:rPr>
              <w:t xml:space="preserve">vismaz </w:t>
            </w:r>
            <w:r w:rsidR="00E66C9B">
              <w:rPr>
                <w:rFonts w:ascii="Cambria" w:hAnsi="Cambria"/>
                <w:sz w:val="16"/>
                <w:szCs w:val="16"/>
              </w:rPr>
              <w:t>vienu no atrad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ēm - sirds kreisā kambara hipertrofiju (&gt;15mm), ventrikulāras ekstrasistoles, </w:t>
            </w:r>
            <w:r w:rsidR="00395BEC">
              <w:rPr>
                <w:rFonts w:ascii="Cambria" w:hAnsi="Cambria"/>
                <w:sz w:val="16"/>
                <w:szCs w:val="16"/>
              </w:rPr>
              <w:t>pirmreizēju ātriju undulāciju</w:t>
            </w:r>
            <w:r w:rsidR="00603D64" w:rsidRPr="006E2901">
              <w:rPr>
                <w:rFonts w:ascii="Cambria" w:hAnsi="Cambria"/>
                <w:sz w:val="16"/>
                <w:szCs w:val="16"/>
              </w:rPr>
              <w:t xml:space="preserve"> un/vai </w:t>
            </w:r>
            <w:r w:rsidR="00603D64">
              <w:rPr>
                <w:rFonts w:ascii="Cambria" w:hAnsi="Cambria"/>
                <w:sz w:val="16"/>
                <w:szCs w:val="16"/>
              </w:rPr>
              <w:t>fibrilācij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izsviedes frakcij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&lt;50</w:t>
            </w:r>
            <w:r w:rsidR="00D56207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>%, mēren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vai smag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vārstuļu stenoz</w:t>
            </w:r>
            <w:r w:rsidR="00395BEC">
              <w:rPr>
                <w:rFonts w:ascii="Cambria" w:hAnsi="Cambria"/>
                <w:sz w:val="16"/>
                <w:szCs w:val="16"/>
              </w:rPr>
              <w:t>i</w:t>
            </w:r>
            <w:r w:rsidRPr="006E2901">
              <w:rPr>
                <w:rFonts w:ascii="Cambria" w:hAnsi="Cambria"/>
                <w:sz w:val="16"/>
                <w:szCs w:val="16"/>
              </w:rPr>
              <w:t>, III vai IV pakāpes vārstuļu regurgitācij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>, hipokinēzijas vai akinēzijas, labā kambara sistolisk</w:t>
            </w:r>
            <w:r w:rsidR="00395BEC">
              <w:rPr>
                <w:rFonts w:ascii="Cambria" w:hAnsi="Cambria"/>
                <w:sz w:val="16"/>
                <w:szCs w:val="16"/>
              </w:rPr>
              <w:t>o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spiedien</w:t>
            </w:r>
            <w:r w:rsidR="00395BEC">
              <w:rPr>
                <w:rFonts w:ascii="Cambria" w:hAnsi="Cambria"/>
                <w:sz w:val="16"/>
                <w:szCs w:val="16"/>
              </w:rPr>
              <w:t>u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≥ 50 mmHg →</w:t>
            </w:r>
            <w:r w:rsidRPr="00FA5271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D56207" w:rsidRPr="00FA5271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Pr="00D56207" w:rsidRDefault="00D56207" w:rsidP="00C2238A">
            <w:pPr>
              <w:ind w:left="32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900113" w:rsidRPr="006E2901" w:rsidRDefault="00D56207" w:rsidP="00C2238A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C2238A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 </w:t>
            </w:r>
            <w:r w:rsidR="00C2238A">
              <w:rPr>
                <w:rFonts w:ascii="Cambria" w:hAnsi="Cambria"/>
                <w:sz w:val="16"/>
                <w:szCs w:val="16"/>
              </w:rPr>
              <w:t>J</w:t>
            </w:r>
            <w:r w:rsidR="009D1921">
              <w:rPr>
                <w:rFonts w:ascii="Cambria" w:hAnsi="Cambria"/>
                <w:sz w:val="16"/>
                <w:szCs w:val="16"/>
              </w:rPr>
              <w:t>a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kakla asinsvadu</w:t>
            </w:r>
            <w:r w:rsidR="009D1921">
              <w:rPr>
                <w:rFonts w:ascii="Cambria" w:hAnsi="Cambria"/>
                <w:sz w:val="16"/>
                <w:szCs w:val="16"/>
              </w:rPr>
              <w:t xml:space="preserve"> USG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 konstatē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00113" w:rsidRPr="006E2901">
              <w:rPr>
                <w:rFonts w:ascii="Cambria" w:hAnsi="Cambria"/>
                <w:i/>
                <w:sz w:val="16"/>
                <w:szCs w:val="16"/>
              </w:rPr>
              <w:t xml:space="preserve">a.carotis interna 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vai </w:t>
            </w:r>
            <w:r w:rsidR="00900113" w:rsidRPr="006E2901">
              <w:rPr>
                <w:rFonts w:ascii="Cambria" w:hAnsi="Cambria"/>
                <w:i/>
                <w:sz w:val="16"/>
                <w:szCs w:val="16"/>
              </w:rPr>
              <w:t>a.carotis communis</w:t>
            </w:r>
            <w:r w:rsidR="00900113" w:rsidRPr="006E2901">
              <w:rPr>
                <w:rFonts w:ascii="Cambria" w:hAnsi="Cambria"/>
                <w:sz w:val="16"/>
                <w:szCs w:val="16"/>
              </w:rPr>
              <w:t xml:space="preserve"> stenozi:</w:t>
            </w:r>
          </w:p>
          <w:p w:rsidR="00900113" w:rsidRPr="006E2901" w:rsidRDefault="00900113" w:rsidP="00C2238A">
            <w:pPr>
              <w:pStyle w:val="ListParagraph"/>
              <w:ind w:left="323" w:firstLine="283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&gt;50</w:t>
            </w:r>
            <w:r w:rsidR="00D56207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% → nozīmē aspirīnu 75-100mg 1x dienā ilgstoši; </w:t>
            </w:r>
          </w:p>
          <w:p w:rsidR="00900113" w:rsidRDefault="00900113" w:rsidP="00C2238A">
            <w:pPr>
              <w:pStyle w:val="ListParagraph"/>
              <w:ind w:left="323" w:firstLine="283"/>
              <w:jc w:val="both"/>
              <w:rPr>
                <w:rFonts w:ascii="Cambria" w:hAnsi="Cambria"/>
                <w:sz w:val="16"/>
                <w:szCs w:val="16"/>
              </w:rPr>
            </w:pPr>
            <w:r w:rsidRPr="006E2901">
              <w:rPr>
                <w:rFonts w:ascii="Cambria" w:hAnsi="Cambria"/>
                <w:sz w:val="16"/>
                <w:szCs w:val="16"/>
              </w:rPr>
              <w:t>&gt;70</w:t>
            </w:r>
            <w:r w:rsidR="00D56207">
              <w:rPr>
                <w:rFonts w:ascii="Cambria" w:hAnsi="Cambria"/>
                <w:sz w:val="16"/>
                <w:szCs w:val="16"/>
              </w:rPr>
              <w:t> 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% → </w:t>
            </w:r>
            <w:r w:rsidR="00F13AE8" w:rsidRPr="006E2901">
              <w:rPr>
                <w:rFonts w:ascii="Cambria" w:hAnsi="Cambria"/>
                <w:sz w:val="16"/>
                <w:szCs w:val="16"/>
              </w:rPr>
              <w:t>nosūta pie asinsvadu ķirurga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Pr="00D56207" w:rsidRDefault="00D56207" w:rsidP="00C2238A">
            <w:pPr>
              <w:ind w:left="323"/>
              <w:jc w:val="both"/>
              <w:rPr>
                <w:rFonts w:ascii="Cambria" w:hAnsi="Cambria"/>
                <w:sz w:val="4"/>
                <w:szCs w:val="4"/>
              </w:rPr>
            </w:pPr>
          </w:p>
          <w:p w:rsidR="00900113" w:rsidRDefault="00900113" w:rsidP="00C2238A">
            <w:pPr>
              <w:ind w:left="323"/>
              <w:jc w:val="both"/>
              <w:rPr>
                <w:rFonts w:ascii="Cambria" w:hAnsi="Cambria"/>
                <w:sz w:val="16"/>
                <w:szCs w:val="16"/>
              </w:rPr>
            </w:pPr>
            <w:r w:rsidRPr="00D56207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 w:rsidR="00C2238A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 </w:t>
            </w:r>
            <w:r w:rsidR="00D56207">
              <w:rPr>
                <w:rFonts w:ascii="Cambria" w:hAnsi="Cambria"/>
                <w:sz w:val="16"/>
                <w:szCs w:val="16"/>
              </w:rPr>
              <w:t>J</w:t>
            </w:r>
            <w:r w:rsidR="00D56207" w:rsidRPr="006E2901">
              <w:rPr>
                <w:rFonts w:ascii="Cambria" w:hAnsi="Cambria"/>
                <w:sz w:val="16"/>
                <w:szCs w:val="16"/>
              </w:rPr>
              <w:t xml:space="preserve">a veloergometrijā </w:t>
            </w:r>
            <w:r w:rsidRPr="006E2901">
              <w:rPr>
                <w:rFonts w:ascii="Cambria" w:hAnsi="Cambria"/>
                <w:sz w:val="16"/>
                <w:szCs w:val="16"/>
              </w:rPr>
              <w:t xml:space="preserve">konstatē inducētu išēmiju vai tās ekvivalentu → </w:t>
            </w:r>
            <w:r w:rsidR="00D56207" w:rsidRPr="001F5D82">
              <w:rPr>
                <w:rFonts w:ascii="Cambria" w:hAnsi="Cambria"/>
                <w:b/>
                <w:sz w:val="16"/>
                <w:szCs w:val="16"/>
              </w:rPr>
              <w:t>nosūta pie kardiologa</w:t>
            </w:r>
            <w:r w:rsidR="000B606C">
              <w:rPr>
                <w:rFonts w:ascii="Cambria" w:hAnsi="Cambria"/>
                <w:sz w:val="16"/>
                <w:szCs w:val="16"/>
              </w:rPr>
              <w:t>.</w:t>
            </w:r>
          </w:p>
          <w:p w:rsidR="00D56207" w:rsidRDefault="00D56207" w:rsidP="00D56207">
            <w:pPr>
              <w:ind w:left="360" w:firstLine="351"/>
              <w:rPr>
                <w:rFonts w:ascii="Cambria" w:hAnsi="Cambria"/>
                <w:sz w:val="16"/>
                <w:szCs w:val="16"/>
              </w:rPr>
            </w:pPr>
          </w:p>
          <w:p w:rsidR="007746C1" w:rsidRPr="00EA6AC1" w:rsidRDefault="007746C1" w:rsidP="007746C1">
            <w:pPr>
              <w:jc w:val="both"/>
              <w:rPr>
                <w:rFonts w:ascii="Cambria" w:hAnsi="Cambria"/>
                <w:sz w:val="16"/>
                <w:szCs w:val="16"/>
              </w:rPr>
            </w:pPr>
            <w:r w:rsidRPr="00AE1582"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>!</w:t>
            </w:r>
            <w:r>
              <w:rPr>
                <w:rFonts w:ascii="Cambria" w:hAnsi="Cambria" w:cstheme="minorHAnsi"/>
                <w:b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Pēc izmeklējumu rezultātu izvērtēšanas tiek atkārtoti noteikts sirds un asinsvadu slimību risks.</w:t>
            </w:r>
          </w:p>
          <w:p w:rsidR="007746C1" w:rsidRDefault="007746C1" w:rsidP="00666407">
            <w:pPr>
              <w:rPr>
                <w:rFonts w:ascii="Cambria" w:hAnsi="Cambria"/>
                <w:sz w:val="16"/>
                <w:szCs w:val="16"/>
              </w:rPr>
            </w:pPr>
          </w:p>
          <w:p w:rsidR="007746C1" w:rsidRDefault="00395BEC" w:rsidP="007746C1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>5</w:t>
            </w:r>
            <w:r w:rsidR="00C2238A">
              <w:rPr>
                <w:rFonts w:ascii="Cambria" w:hAnsi="Cambria" w:cstheme="minorHAnsi"/>
                <w:b/>
                <w:sz w:val="16"/>
                <w:szCs w:val="16"/>
              </w:rPr>
              <w:t>. </w:t>
            </w:r>
            <w:r>
              <w:rPr>
                <w:rFonts w:ascii="Cambria" w:hAnsi="Cambria" w:cstheme="minorHAnsi"/>
                <w:b/>
                <w:sz w:val="16"/>
                <w:szCs w:val="16"/>
              </w:rPr>
              <w:t>EFEKTĪVAS TERAPIJAS TĀLĀKĀ TAKTIKA</w:t>
            </w:r>
          </w:p>
          <w:p w:rsidR="007746C1" w:rsidRPr="007746C1" w:rsidRDefault="007746C1" w:rsidP="007746C1">
            <w:pPr>
              <w:spacing w:before="60" w:after="60"/>
              <w:jc w:val="both"/>
              <w:rPr>
                <w:rFonts w:ascii="Cambria" w:hAnsi="Cambria" w:cstheme="minorHAnsi"/>
                <w:b/>
                <w:sz w:val="4"/>
                <w:szCs w:val="4"/>
              </w:rPr>
            </w:pPr>
          </w:p>
          <w:p w:rsidR="007746C1" w:rsidRDefault="007746C1" w:rsidP="007746C1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sākotnēji rekomendēts veikt tikai asinsspiediena paškontroles mērījumus, izvērtē indikācija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an</w:t>
            </w:r>
            <w:r w:rsidR="00720D42">
              <w:rPr>
                <w:rFonts w:ascii="Cambria" w:hAnsi="Cambria" w:cs="Times New Roman"/>
                <w:sz w:val="16"/>
                <w:szCs w:val="16"/>
              </w:rPr>
              <w:t>tihipertensīvai terapijai līdz 1 mēnesim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7746C1" w:rsidRPr="0016770C" w:rsidRDefault="007746C1" w:rsidP="007746C1">
            <w:pPr>
              <w:pStyle w:val="ListParagraph"/>
              <w:spacing w:after="40"/>
              <w:ind w:left="306"/>
              <w:rPr>
                <w:rFonts w:ascii="Cambria" w:hAnsi="Cambria" w:cs="Times New Roman"/>
                <w:sz w:val="6"/>
                <w:szCs w:val="6"/>
              </w:rPr>
            </w:pPr>
          </w:p>
          <w:p w:rsidR="007746C1" w:rsidRDefault="007746C1" w:rsidP="007746C1">
            <w:pPr>
              <w:pStyle w:val="ListParagraph"/>
              <w:numPr>
                <w:ilvl w:val="0"/>
                <w:numId w:val="15"/>
              </w:numPr>
              <w:spacing w:after="40"/>
              <w:ind w:left="320" w:hanging="32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Ja pacientam </w:t>
            </w:r>
            <w:r>
              <w:rPr>
                <w:rFonts w:ascii="Cambria" w:hAnsi="Cambria" w:cs="Times New Roman"/>
                <w:sz w:val="16"/>
                <w:szCs w:val="16"/>
              </w:rPr>
              <w:t>ZBLH ≥ 1,8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mmol/L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FA5271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16770C">
              <w:rPr>
                <w:rFonts w:ascii="Cambria" w:hAnsi="Cambria" w:cs="Times New Roman"/>
                <w:b/>
                <w:sz w:val="16"/>
                <w:szCs w:val="16"/>
              </w:rPr>
              <w:t>mērenas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-augstas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statīnu terapija</w:t>
            </w:r>
            <w:r w:rsidRPr="00FA5271">
              <w:rPr>
                <w:rFonts w:ascii="Cambria" w:hAnsi="Cambria" w:cs="Times New Roman"/>
                <w:sz w:val="16"/>
                <w:szCs w:val="16"/>
              </w:rPr>
              <w:t>, ja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AH un ZBL</w:t>
            </w:r>
            <w:r>
              <w:rPr>
                <w:rFonts w:ascii="Cambria" w:hAnsi="Cambria" w:cs="Times New Roman"/>
                <w:sz w:val="16"/>
                <w:szCs w:val="16"/>
              </w:rPr>
              <w:t>H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≥ </w:t>
            </w:r>
            <w:r>
              <w:rPr>
                <w:rFonts w:ascii="Cambria" w:hAnsi="Cambria" w:cs="Times New Roman"/>
                <w:sz w:val="16"/>
                <w:szCs w:val="16"/>
              </w:rPr>
              <w:t>1,8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mmol/L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→ </w:t>
            </w:r>
            <w:r w:rsidRPr="00FA5271">
              <w:rPr>
                <w:rFonts w:ascii="Cambria" w:hAnsi="Cambria" w:cs="Times New Roman"/>
                <w:b/>
                <w:sz w:val="16"/>
                <w:szCs w:val="16"/>
              </w:rPr>
              <w:t>apsverama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>
              <w:rPr>
                <w:rFonts w:ascii="Cambria" w:hAnsi="Cambria" w:cs="Times New Roman"/>
                <w:b/>
                <w:sz w:val="16"/>
                <w:szCs w:val="16"/>
              </w:rPr>
              <w:t>augstas</w:t>
            </w:r>
            <w:r w:rsidRPr="005178A8">
              <w:rPr>
                <w:rFonts w:ascii="Cambria" w:hAnsi="Cambria" w:cs="Times New Roman"/>
                <w:b/>
                <w:sz w:val="16"/>
                <w:szCs w:val="16"/>
              </w:rPr>
              <w:t xml:space="preserve"> intensitātes statīnu terapija</w:t>
            </w:r>
            <w:r w:rsidRPr="00E5187F">
              <w:rPr>
                <w:rFonts w:ascii="Cambria" w:hAnsi="Cambria" w:cs="Times New Roman"/>
                <w:sz w:val="16"/>
                <w:szCs w:val="16"/>
              </w:rPr>
              <w:t>, pirms kuras laboratoris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ki nosaka ALAT un KFK rādītājus;</w:t>
            </w:r>
          </w:p>
          <w:p w:rsidR="007746C1" w:rsidRPr="0016770C" w:rsidRDefault="007746C1" w:rsidP="007746C1">
            <w:pPr>
              <w:pStyle w:val="ListParagraph"/>
              <w:spacing w:after="40"/>
              <w:ind w:left="320"/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7746C1" w:rsidRPr="007746C1" w:rsidRDefault="007746C1" w:rsidP="007746C1">
            <w:pPr>
              <w:pStyle w:val="ListParagraph"/>
              <w:numPr>
                <w:ilvl w:val="0"/>
                <w:numId w:val="15"/>
              </w:numPr>
              <w:spacing w:after="40"/>
              <w:ind w:left="306" w:hanging="306"/>
              <w:rPr>
                <w:rFonts w:ascii="Cambria" w:hAnsi="Cambria" w:cs="Times New Roman"/>
                <w:sz w:val="16"/>
                <w:szCs w:val="16"/>
              </w:rPr>
            </w:pPr>
            <w:r w:rsidRPr="005178A8">
              <w:rPr>
                <w:rFonts w:ascii="Cambria" w:hAnsi="Cambria" w:cs="Times New Roman"/>
                <w:sz w:val="16"/>
                <w:szCs w:val="16"/>
              </w:rPr>
              <w:t>Pacientiem, kuriem uzsākta antihipertensīvā terapija un/vai lipīdu</w:t>
            </w:r>
            <w:r>
              <w:rPr>
                <w:rFonts w:ascii="Cambria" w:hAnsi="Cambria" w:cs="Times New Roman"/>
                <w:sz w:val="16"/>
                <w:szCs w:val="16"/>
              </w:rPr>
              <w:t>s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pazeminoš</w:t>
            </w:r>
            <w:r>
              <w:rPr>
                <w:rFonts w:ascii="Cambria" w:hAnsi="Cambria" w:cs="Times New Roman"/>
                <w:sz w:val="16"/>
                <w:szCs w:val="16"/>
              </w:rPr>
              <w:t>o</w:t>
            </w:r>
            <w:r w:rsidRPr="005178A8">
              <w:rPr>
                <w:rFonts w:ascii="Cambria" w:hAnsi="Cambria" w:cs="Times New Roman"/>
                <w:sz w:val="16"/>
                <w:szCs w:val="16"/>
              </w:rPr>
              <w:t xml:space="preserve"> terapiju → novērtē rezultātus un izvērtē terapijas efektivitāti 4-6 nedēļu laikā</w:t>
            </w:r>
            <w:r w:rsidR="00512801"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666407" w:rsidRPr="00666407" w:rsidRDefault="00666407" w:rsidP="00666407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00113" w:rsidTr="004B23DF">
        <w:trPr>
          <w:trHeight w:val="2970"/>
        </w:trPr>
        <w:tc>
          <w:tcPr>
            <w:tcW w:w="7905" w:type="dxa"/>
            <w:shd w:val="clear" w:color="auto" w:fill="F9EEED"/>
          </w:tcPr>
          <w:p w:rsidR="000E4B9A" w:rsidRDefault="000E4B9A" w:rsidP="00900113">
            <w:pPr>
              <w:rPr>
                <w:rFonts w:ascii="Cambria" w:hAnsi="Cambria"/>
                <w:sz w:val="16"/>
                <w:szCs w:val="16"/>
                <w:u w:val="single"/>
              </w:rPr>
            </w:pPr>
          </w:p>
          <w:p w:rsidR="00900113" w:rsidRDefault="00666407" w:rsidP="00900113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2. </w:t>
            </w:r>
            <w:r w:rsidR="00014A45">
              <w:rPr>
                <w:rFonts w:ascii="Cambria" w:hAnsi="Cambria"/>
                <w:b/>
                <w:sz w:val="16"/>
                <w:szCs w:val="16"/>
              </w:rPr>
              <w:t>REKOMENDĀCIJAS</w:t>
            </w:r>
          </w:p>
          <w:p w:rsidR="00014A45" w:rsidRPr="000E4B9A" w:rsidRDefault="00014A45" w:rsidP="00900113">
            <w:pPr>
              <w:rPr>
                <w:rFonts w:ascii="Cambria" w:hAnsi="Cambria"/>
                <w:b/>
                <w:sz w:val="16"/>
                <w:szCs w:val="16"/>
              </w:rPr>
            </w:pPr>
          </w:p>
          <w:p w:rsidR="00900113" w:rsidRPr="00C2238A" w:rsidRDefault="00C2238A" w:rsidP="00C2238A">
            <w:pPr>
              <w:spacing w:before="60" w:after="60"/>
              <w:ind w:left="169" w:hanging="169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 </w:t>
            </w:r>
            <w:r w:rsidR="000E4B9A" w:rsidRPr="00C2238A">
              <w:rPr>
                <w:rFonts w:ascii="Cambria" w:hAnsi="Cambria" w:cstheme="minorHAnsi"/>
                <w:b/>
                <w:sz w:val="16"/>
                <w:szCs w:val="16"/>
              </w:rPr>
              <w:t>Dzīvestila rekomendācijas</w:t>
            </w:r>
            <w:r w:rsidR="00D47C08" w:rsidRPr="00C2238A">
              <w:rPr>
                <w:rFonts w:ascii="Cambria" w:hAnsi="Cambria" w:cstheme="minorHAnsi"/>
                <w:b/>
                <w:sz w:val="16"/>
                <w:szCs w:val="16"/>
              </w:rPr>
              <w:t xml:space="preserve"> sniedz, </w:t>
            </w:r>
            <w:r w:rsidR="00900113" w:rsidRPr="00C2238A">
              <w:rPr>
                <w:rFonts w:ascii="Cambria" w:hAnsi="Cambria" w:cstheme="minorHAnsi"/>
                <w:b/>
                <w:sz w:val="16"/>
                <w:szCs w:val="16"/>
              </w:rPr>
              <w:t>ja pacientam ir kāds no sirds-asinsvadu slimību riska faktoriem:</w:t>
            </w:r>
          </w:p>
          <w:p w:rsidR="00900113" w:rsidRPr="00D47C08" w:rsidRDefault="00AF4E25" w:rsidP="00D47C08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v</w:t>
            </w:r>
            <w:r w:rsidR="00900113" w:rsidRPr="00D47C08">
              <w:rPr>
                <w:rFonts w:ascii="Cambria" w:hAnsi="Cambria" w:cs="Times New Roman"/>
                <w:sz w:val="16"/>
                <w:szCs w:val="16"/>
              </w:rPr>
              <w:t>eselīga uztura pamatus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Pr="00D47C08" w:rsidRDefault="00AF4E25" w:rsidP="00D47C08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f</w:t>
            </w:r>
            <w:r w:rsidR="00900113" w:rsidRPr="00D47C08">
              <w:rPr>
                <w:rFonts w:ascii="Cambria" w:hAnsi="Cambria" w:cs="Times New Roman"/>
                <w:sz w:val="16"/>
                <w:szCs w:val="16"/>
              </w:rPr>
              <w:t>izisko aktivitāšu ieteikumus</w:t>
            </w:r>
            <w:r>
              <w:rPr>
                <w:rFonts w:ascii="Cambria" w:hAnsi="Cambria" w:cs="Times New Roman"/>
                <w:sz w:val="16"/>
                <w:szCs w:val="16"/>
              </w:rPr>
              <w:t>;</w:t>
            </w:r>
          </w:p>
          <w:p w:rsidR="00900113" w:rsidRDefault="00AF4E25" w:rsidP="00D47C08">
            <w:pPr>
              <w:pStyle w:val="ListParagraph"/>
              <w:numPr>
                <w:ilvl w:val="0"/>
                <w:numId w:val="15"/>
              </w:numPr>
              <w:ind w:left="306" w:firstLine="11"/>
              <w:rPr>
                <w:rFonts w:ascii="Cambria" w:hAnsi="Cambria" w:cs="Times New Roman"/>
                <w:sz w:val="16"/>
                <w:szCs w:val="16"/>
              </w:rPr>
            </w:pPr>
            <w:r>
              <w:rPr>
                <w:rFonts w:ascii="Cambria" w:hAnsi="Cambria" w:cs="Times New Roman"/>
                <w:sz w:val="16"/>
                <w:szCs w:val="16"/>
              </w:rPr>
              <w:t>i</w:t>
            </w:r>
            <w:r w:rsidR="00900113" w:rsidRPr="00D47C08">
              <w:rPr>
                <w:rFonts w:ascii="Cambria" w:hAnsi="Cambria" w:cs="Times New Roman"/>
                <w:sz w:val="16"/>
                <w:szCs w:val="16"/>
              </w:rPr>
              <w:t>nformē par smēķēšanas paradumu maiņas nepieciešamību</w:t>
            </w:r>
            <w:r>
              <w:rPr>
                <w:rFonts w:ascii="Cambria" w:hAnsi="Cambria" w:cs="Times New Roman"/>
                <w:sz w:val="16"/>
                <w:szCs w:val="16"/>
              </w:rPr>
              <w:t>.</w:t>
            </w:r>
          </w:p>
          <w:p w:rsidR="00D47C08" w:rsidRPr="00D47C08" w:rsidRDefault="00D47C08" w:rsidP="00D47C08">
            <w:pPr>
              <w:pStyle w:val="ListParagraph"/>
              <w:ind w:left="317"/>
              <w:rPr>
                <w:rFonts w:ascii="Cambria" w:hAnsi="Cambria" w:cs="Times New Roman"/>
                <w:sz w:val="16"/>
                <w:szCs w:val="16"/>
              </w:rPr>
            </w:pPr>
          </w:p>
          <w:p w:rsidR="00D47C08" w:rsidRDefault="00C2238A" w:rsidP="00C2238A">
            <w:pPr>
              <w:spacing w:before="60" w:after="60"/>
              <w:jc w:val="both"/>
              <w:rPr>
                <w:rFonts w:ascii="Cambria" w:hAnsi="Cambria" w:cstheme="minorHAnsi"/>
                <w:b/>
                <w:sz w:val="16"/>
                <w:szCs w:val="16"/>
              </w:rPr>
            </w:pPr>
            <w:r>
              <w:rPr>
                <w:rFonts w:ascii="Cambria" w:hAnsi="Cambria" w:cstheme="minorHAnsi"/>
                <w:b/>
                <w:sz w:val="16"/>
                <w:szCs w:val="16"/>
              </w:rPr>
              <w:t xml:space="preserve">    </w:t>
            </w:r>
            <w:r w:rsidR="00D47C08" w:rsidRPr="00C2238A">
              <w:rPr>
                <w:rFonts w:ascii="Cambria" w:hAnsi="Cambria" w:cstheme="minorHAnsi"/>
                <w:b/>
                <w:sz w:val="16"/>
                <w:szCs w:val="16"/>
              </w:rPr>
              <w:t>A</w:t>
            </w:r>
            <w:r w:rsidR="00014A45" w:rsidRPr="00C2238A">
              <w:rPr>
                <w:rFonts w:ascii="Cambria" w:hAnsi="Cambria" w:cstheme="minorHAnsi"/>
                <w:b/>
                <w:sz w:val="16"/>
                <w:szCs w:val="16"/>
              </w:rPr>
              <w:t>ntihipertensīvā terapija</w:t>
            </w:r>
          </w:p>
          <w:tbl>
            <w:tblPr>
              <w:tblStyle w:val="TableGrid"/>
              <w:tblW w:w="0" w:type="auto"/>
              <w:tblBorders>
                <w:top w:val="dashSmallGap" w:sz="4" w:space="0" w:color="913523"/>
                <w:left w:val="dashSmallGap" w:sz="4" w:space="0" w:color="913523"/>
                <w:bottom w:val="dashSmallGap" w:sz="4" w:space="0" w:color="913523"/>
                <w:right w:val="dashSmallGap" w:sz="4" w:space="0" w:color="913523"/>
                <w:insideH w:val="dashSmallGap" w:sz="4" w:space="0" w:color="913523"/>
                <w:insideV w:val="dashSmallGap" w:sz="4" w:space="0" w:color="913523"/>
              </w:tblBorders>
              <w:tblLook w:val="04A0" w:firstRow="1" w:lastRow="0" w:firstColumn="1" w:lastColumn="0" w:noHBand="0" w:noVBand="1"/>
            </w:tblPr>
            <w:tblGrid>
              <w:gridCol w:w="1400"/>
              <w:gridCol w:w="845"/>
              <w:gridCol w:w="1682"/>
              <w:gridCol w:w="352"/>
              <w:gridCol w:w="3400"/>
            </w:tblGrid>
            <w:tr w:rsidR="007746C1" w:rsidRPr="004A6F6E" w:rsidTr="00DE1595">
              <w:tc>
                <w:tcPr>
                  <w:tcW w:w="1413" w:type="dxa"/>
                  <w:shd w:val="clear" w:color="auto" w:fill="EFD0CD"/>
                  <w:vAlign w:val="center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Sistoliskais TA</w:t>
                  </w:r>
                </w:p>
              </w:tc>
              <w:tc>
                <w:tcPr>
                  <w:tcW w:w="850" w:type="dxa"/>
                  <w:shd w:val="clear" w:color="auto" w:fill="EFD0CD"/>
                  <w:vAlign w:val="center"/>
                </w:tcPr>
                <w:p w:rsidR="007746C1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shd w:val="clear" w:color="auto" w:fill="EFD0CD"/>
                  <w:vAlign w:val="center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Diastoliskais TA</w:t>
                  </w:r>
                </w:p>
              </w:tc>
              <w:tc>
                <w:tcPr>
                  <w:tcW w:w="353" w:type="dxa"/>
                  <w:shd w:val="clear" w:color="auto" w:fill="EFD0CD"/>
                </w:tcPr>
                <w:p w:rsidR="007746C1" w:rsidRPr="00D02A07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</w:pPr>
                  <w:r w:rsidRPr="00D02A07">
                    <w:rPr>
                      <w:rFonts w:ascii="Cambria" w:hAnsi="Cambria" w:cstheme="minorHAnsi"/>
                      <w:b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3475" w:type="dxa"/>
                  <w:shd w:val="clear" w:color="auto" w:fill="EFD0CD"/>
                  <w:vAlign w:val="center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b/>
                      <w:sz w:val="16"/>
                      <w:szCs w:val="16"/>
                    </w:rPr>
                    <w:t>Tālākā darbība</w:t>
                  </w:r>
                </w:p>
              </w:tc>
            </w:tr>
            <w:tr w:rsidR="007746C1" w:rsidRPr="004A6F6E" w:rsidTr="00DE1595">
              <w:tc>
                <w:tcPr>
                  <w:tcW w:w="1413" w:type="dxa"/>
                </w:tcPr>
                <w:p w:rsidR="007746C1" w:rsidRPr="004A6F6E" w:rsidRDefault="007746C1" w:rsidP="00DE1595">
                  <w:pPr>
                    <w:spacing w:before="20" w:after="20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1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3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0 - 159 mmHg</w:t>
                  </w:r>
                </w:p>
              </w:tc>
              <w:tc>
                <w:tcPr>
                  <w:tcW w:w="850" w:type="dxa"/>
                </w:tcPr>
                <w:p w:rsidR="007746C1" w:rsidRPr="004A6F6E" w:rsidRDefault="007746C1" w:rsidP="00DE1595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</w:tcPr>
                <w:p w:rsidR="007746C1" w:rsidRPr="004A6F6E" w:rsidRDefault="007746C1" w:rsidP="00DE1595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80 - 99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mmHg</w:t>
                  </w:r>
                </w:p>
              </w:tc>
              <w:tc>
                <w:tcPr>
                  <w:tcW w:w="353" w:type="dxa"/>
                </w:tcPr>
                <w:p w:rsidR="007746C1" w:rsidRPr="004A6F6E" w:rsidRDefault="007746C1" w:rsidP="00DE1595">
                  <w:pPr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theme="minorHAnsi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7746C1" w:rsidRPr="004A6F6E" w:rsidRDefault="007746C1" w:rsidP="00DE1595">
                  <w:pPr>
                    <w:ind w:right="-194"/>
                    <w:rPr>
                      <w:rFonts w:ascii="Cambria" w:hAnsi="Cambria" w:cstheme="minorHAnsi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paškontroles mērījumu veikšana vismaz 1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ned</w:t>
                  </w: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7746C1" w:rsidRPr="004A6F6E" w:rsidTr="00DE1595">
              <w:tc>
                <w:tcPr>
                  <w:tcW w:w="1413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160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un/vai</w:t>
                  </w:r>
                </w:p>
              </w:tc>
              <w:tc>
                <w:tcPr>
                  <w:tcW w:w="1701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≥ 100 mmHg (iesk.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53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  <w:vAlign w:val="center"/>
                </w:tcPr>
                <w:p w:rsidR="007746C1" w:rsidRPr="000F4456" w:rsidRDefault="007746C1" w:rsidP="00DE1595">
                  <w:pPr>
                    <w:spacing w:before="20" w:after="20"/>
                    <w:jc w:val="both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antihipertensīvas terapijas uzsākšana</w:t>
                  </w:r>
                </w:p>
              </w:tc>
            </w:tr>
            <w:tr w:rsidR="007746C1" w:rsidRPr="004A6F6E" w:rsidTr="00DE1595">
              <w:tc>
                <w:tcPr>
                  <w:tcW w:w="1413" w:type="dxa"/>
                </w:tcPr>
                <w:p w:rsidR="007746C1" w:rsidRPr="000F4456" w:rsidRDefault="006307A4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7746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180 mmHg</w:t>
                  </w:r>
                  <w:r w:rsidR="007746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50" w:type="dxa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vai</w:t>
                  </w:r>
                </w:p>
              </w:tc>
              <w:tc>
                <w:tcPr>
                  <w:tcW w:w="1701" w:type="dxa"/>
                </w:tcPr>
                <w:p w:rsidR="007746C1" w:rsidRPr="000F4456" w:rsidRDefault="006307A4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>˃</w:t>
                  </w:r>
                  <w:r w:rsidR="007746C1"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 110 mmHg</w:t>
                  </w:r>
                  <w:r w:rsidR="007746C1">
                    <w:rPr>
                      <w:rFonts w:ascii="Cambria" w:hAnsi="Cambria" w:cs="Times New Roman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353" w:type="dxa"/>
                </w:tcPr>
                <w:p w:rsidR="007746C1" w:rsidRPr="000F4456" w:rsidRDefault="007746C1" w:rsidP="00DE1595">
                  <w:pPr>
                    <w:spacing w:before="20" w:after="20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 w:rsidRPr="000F4456">
                    <w:rPr>
                      <w:rFonts w:ascii="Cambria" w:hAnsi="Cambria" w:cs="Times New Roman"/>
                      <w:sz w:val="16"/>
                      <w:szCs w:val="16"/>
                    </w:rPr>
                    <w:t>=</w:t>
                  </w:r>
                </w:p>
              </w:tc>
              <w:tc>
                <w:tcPr>
                  <w:tcW w:w="3475" w:type="dxa"/>
                </w:tcPr>
                <w:p w:rsidR="007746C1" w:rsidRPr="000F4456" w:rsidRDefault="007746C1" w:rsidP="00DE1595">
                  <w:pPr>
                    <w:spacing w:before="20" w:after="20"/>
                    <w:ind w:right="-52"/>
                    <w:rPr>
                      <w:rFonts w:ascii="Cambria" w:hAnsi="Cambria" w:cs="Times New Roman"/>
                      <w:sz w:val="16"/>
                      <w:szCs w:val="16"/>
                    </w:rPr>
                  </w:pPr>
                  <w:r>
                    <w:rPr>
                      <w:rFonts w:ascii="Cambria" w:hAnsi="Cambria" w:cs="Times New Roman"/>
                      <w:sz w:val="16"/>
                      <w:szCs w:val="16"/>
                    </w:rPr>
                    <w:t xml:space="preserve">nosūtīšana pie </w:t>
                  </w:r>
                  <w:r w:rsidRPr="00EF779D">
                    <w:rPr>
                      <w:rFonts w:ascii="Cambria" w:hAnsi="Cambria" w:cs="Times New Roman"/>
                      <w:sz w:val="16"/>
                      <w:szCs w:val="16"/>
                    </w:rPr>
                    <w:t>kardiologa</w:t>
                  </w:r>
                </w:p>
              </w:tc>
            </w:tr>
          </w:tbl>
          <w:p w:rsidR="00E530D4" w:rsidRPr="00E530D4" w:rsidRDefault="00E530D4" w:rsidP="00E530D4">
            <w:pPr>
              <w:jc w:val="both"/>
              <w:rPr>
                <w:rFonts w:ascii="Cambria" w:hAnsi="Cambria" w:cs="Times New Roman"/>
                <w:sz w:val="6"/>
                <w:szCs w:val="6"/>
              </w:rPr>
            </w:pPr>
          </w:p>
          <w:p w:rsidR="00D47C08" w:rsidRPr="00E530D4" w:rsidRDefault="00C2238A" w:rsidP="00E530D4">
            <w:pPr>
              <w:jc w:val="both"/>
              <w:rPr>
                <w:u w:val="single"/>
              </w:rPr>
            </w:pPr>
            <w:r>
              <w:rPr>
                <w:rFonts w:ascii="Cambria" w:hAnsi="Cambria" w:cs="Times New Roman"/>
                <w:sz w:val="14"/>
                <w:szCs w:val="14"/>
              </w:rPr>
              <w:t xml:space="preserve">     </w:t>
            </w:r>
            <w:r w:rsidR="00E530D4" w:rsidRPr="00E530D4">
              <w:rPr>
                <w:rFonts w:ascii="Cambria" w:hAnsi="Cambria" w:cs="Times New Roman"/>
                <w:sz w:val="14"/>
                <w:szCs w:val="14"/>
              </w:rPr>
              <w:t>*  Vismaz divās dažādās vizītēs neatkarīgi no terapijas</w:t>
            </w:r>
          </w:p>
          <w:p w:rsidR="00D47C08" w:rsidRPr="00D47C08" w:rsidRDefault="00D47C08" w:rsidP="00D47C08">
            <w:pPr>
              <w:jc w:val="both"/>
              <w:rPr>
                <w:u w:val="single"/>
              </w:rPr>
            </w:pPr>
          </w:p>
        </w:tc>
        <w:tc>
          <w:tcPr>
            <w:tcW w:w="7825" w:type="dxa"/>
            <w:vMerge/>
          </w:tcPr>
          <w:p w:rsidR="00900113" w:rsidRPr="009D6AB6" w:rsidRDefault="00900113" w:rsidP="00900113">
            <w:pPr>
              <w:rPr>
                <w:u w:val="single"/>
              </w:rPr>
            </w:pPr>
          </w:p>
        </w:tc>
      </w:tr>
    </w:tbl>
    <w:p w:rsidR="002E074B" w:rsidRDefault="002E074B" w:rsidP="003341B5"/>
    <w:sectPr w:rsidR="002E074B" w:rsidSect="009419DE">
      <w:footerReference w:type="default" r:id="rId8"/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07" w:rsidRDefault="00EC6E07" w:rsidP="00CD0E4D">
      <w:pPr>
        <w:spacing w:after="0" w:line="240" w:lineRule="auto"/>
      </w:pPr>
      <w:r>
        <w:separator/>
      </w:r>
    </w:p>
  </w:endnote>
  <w:endnote w:type="continuationSeparator" w:id="0">
    <w:p w:rsidR="00EC6E07" w:rsidRDefault="00EC6E07" w:rsidP="00CD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732262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16"/>
        <w:szCs w:val="16"/>
      </w:rPr>
    </w:sdtEndPr>
    <w:sdtContent>
      <w:p w:rsidR="00EA6AC1" w:rsidRPr="00CD0E4D" w:rsidRDefault="00EA6AC1">
        <w:pPr>
          <w:pStyle w:val="Footer"/>
          <w:jc w:val="center"/>
          <w:rPr>
            <w:rFonts w:ascii="Cambria" w:hAnsi="Cambria"/>
            <w:sz w:val="16"/>
            <w:szCs w:val="16"/>
          </w:rPr>
        </w:pPr>
        <w:r w:rsidRPr="00CD0E4D">
          <w:rPr>
            <w:rFonts w:ascii="Cambria" w:hAnsi="Cambria"/>
            <w:sz w:val="16"/>
            <w:szCs w:val="16"/>
          </w:rPr>
          <w:fldChar w:fldCharType="begin"/>
        </w:r>
        <w:r w:rsidRPr="00CD0E4D">
          <w:rPr>
            <w:rFonts w:ascii="Cambria" w:hAnsi="Cambria"/>
            <w:sz w:val="16"/>
            <w:szCs w:val="16"/>
          </w:rPr>
          <w:instrText xml:space="preserve"> PAGE   \* MERGEFORMAT </w:instrText>
        </w:r>
        <w:r w:rsidRPr="00CD0E4D">
          <w:rPr>
            <w:rFonts w:ascii="Cambria" w:hAnsi="Cambria"/>
            <w:sz w:val="16"/>
            <w:szCs w:val="16"/>
          </w:rPr>
          <w:fldChar w:fldCharType="separate"/>
        </w:r>
        <w:r w:rsidR="00E30423">
          <w:rPr>
            <w:rFonts w:ascii="Cambria" w:hAnsi="Cambria"/>
            <w:noProof/>
            <w:sz w:val="16"/>
            <w:szCs w:val="16"/>
          </w:rPr>
          <w:t>2</w:t>
        </w:r>
        <w:r w:rsidRPr="00CD0E4D">
          <w:rPr>
            <w:rFonts w:ascii="Cambria" w:hAnsi="Cambria"/>
            <w:noProof/>
            <w:sz w:val="16"/>
            <w:szCs w:val="16"/>
          </w:rPr>
          <w:fldChar w:fldCharType="end"/>
        </w:r>
      </w:p>
    </w:sdtContent>
  </w:sdt>
  <w:p w:rsidR="00EA6AC1" w:rsidRDefault="00EA6A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07" w:rsidRDefault="00EC6E07" w:rsidP="00CD0E4D">
      <w:pPr>
        <w:spacing w:after="0" w:line="240" w:lineRule="auto"/>
      </w:pPr>
      <w:r>
        <w:separator/>
      </w:r>
    </w:p>
  </w:footnote>
  <w:footnote w:type="continuationSeparator" w:id="0">
    <w:p w:rsidR="00EC6E07" w:rsidRDefault="00EC6E07" w:rsidP="00CD0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26DE"/>
    <w:multiLevelType w:val="hybridMultilevel"/>
    <w:tmpl w:val="89E0F75C"/>
    <w:lvl w:ilvl="0" w:tplc="4A0C213E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2AB5"/>
    <w:multiLevelType w:val="hybridMultilevel"/>
    <w:tmpl w:val="D6644FC6"/>
    <w:lvl w:ilvl="0" w:tplc="EEB67C38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D4AED"/>
    <w:multiLevelType w:val="hybridMultilevel"/>
    <w:tmpl w:val="F2FE7F0E"/>
    <w:lvl w:ilvl="0" w:tplc="075A69DE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42A2"/>
    <w:multiLevelType w:val="hybridMultilevel"/>
    <w:tmpl w:val="17B024A2"/>
    <w:lvl w:ilvl="0" w:tplc="4B22CFE4">
      <w:start w:val="1"/>
      <w:numFmt w:val="bullet"/>
      <w:lvlText w:val="-"/>
      <w:lvlJc w:val="left"/>
      <w:pPr>
        <w:ind w:left="1026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2777379D"/>
    <w:multiLevelType w:val="multilevel"/>
    <w:tmpl w:val="A33E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10"/>
        <w:szCs w:val="1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43DD3"/>
    <w:multiLevelType w:val="hybridMultilevel"/>
    <w:tmpl w:val="81DEA5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927F9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461E6"/>
    <w:multiLevelType w:val="hybridMultilevel"/>
    <w:tmpl w:val="EA6A9BCC"/>
    <w:lvl w:ilvl="0" w:tplc="C76AD6D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0426"/>
    <w:multiLevelType w:val="hybridMultilevel"/>
    <w:tmpl w:val="60B69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35570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21A06"/>
    <w:multiLevelType w:val="hybridMultilevel"/>
    <w:tmpl w:val="18DC39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B61DE"/>
    <w:multiLevelType w:val="hybridMultilevel"/>
    <w:tmpl w:val="92FC50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641F0"/>
    <w:multiLevelType w:val="hybridMultilevel"/>
    <w:tmpl w:val="8F5099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91006"/>
    <w:multiLevelType w:val="hybridMultilevel"/>
    <w:tmpl w:val="CAA227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E7924"/>
    <w:multiLevelType w:val="hybridMultilevel"/>
    <w:tmpl w:val="BDC60066"/>
    <w:lvl w:ilvl="0" w:tplc="A8986948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510A2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13101E"/>
    <w:multiLevelType w:val="hybridMultilevel"/>
    <w:tmpl w:val="082276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72AF1"/>
    <w:multiLevelType w:val="hybridMultilevel"/>
    <w:tmpl w:val="C1E058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1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D16A3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6F0C15"/>
    <w:multiLevelType w:val="hybridMultilevel"/>
    <w:tmpl w:val="861C72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E4FBB"/>
    <w:multiLevelType w:val="multilevel"/>
    <w:tmpl w:val="DD2C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0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10"/>
  </w:num>
  <w:num w:numId="10">
    <w:abstractNumId w:val="13"/>
  </w:num>
  <w:num w:numId="11">
    <w:abstractNumId w:val="19"/>
  </w:num>
  <w:num w:numId="12">
    <w:abstractNumId w:val="12"/>
  </w:num>
  <w:num w:numId="13">
    <w:abstractNumId w:val="16"/>
  </w:num>
  <w:num w:numId="14">
    <w:abstractNumId w:val="15"/>
  </w:num>
  <w:num w:numId="15">
    <w:abstractNumId w:val="3"/>
  </w:num>
  <w:num w:numId="16">
    <w:abstractNumId w:val="1"/>
  </w:num>
  <w:num w:numId="17">
    <w:abstractNumId w:val="14"/>
  </w:num>
  <w:num w:numId="18">
    <w:abstractNumId w:val="17"/>
  </w:num>
  <w:num w:numId="19">
    <w:abstractNumId w:val="2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6D"/>
    <w:rsid w:val="0001240F"/>
    <w:rsid w:val="000137E9"/>
    <w:rsid w:val="00014A45"/>
    <w:rsid w:val="000208AF"/>
    <w:rsid w:val="00033905"/>
    <w:rsid w:val="00067D17"/>
    <w:rsid w:val="0008762A"/>
    <w:rsid w:val="00090321"/>
    <w:rsid w:val="000B5DD6"/>
    <w:rsid w:val="000B606C"/>
    <w:rsid w:val="000C25C6"/>
    <w:rsid w:val="000C65DD"/>
    <w:rsid w:val="000C6902"/>
    <w:rsid w:val="000D15A4"/>
    <w:rsid w:val="000D6757"/>
    <w:rsid w:val="000D734B"/>
    <w:rsid w:val="000D7CEC"/>
    <w:rsid w:val="000E4B9A"/>
    <w:rsid w:val="000E778C"/>
    <w:rsid w:val="000F4456"/>
    <w:rsid w:val="000F5028"/>
    <w:rsid w:val="00100AF6"/>
    <w:rsid w:val="00133933"/>
    <w:rsid w:val="001429D5"/>
    <w:rsid w:val="00143A4E"/>
    <w:rsid w:val="00155D02"/>
    <w:rsid w:val="0015673F"/>
    <w:rsid w:val="001614ED"/>
    <w:rsid w:val="0016354C"/>
    <w:rsid w:val="001656D6"/>
    <w:rsid w:val="0016612E"/>
    <w:rsid w:val="0016770C"/>
    <w:rsid w:val="00174AB4"/>
    <w:rsid w:val="00185D7D"/>
    <w:rsid w:val="001874C2"/>
    <w:rsid w:val="00192BEA"/>
    <w:rsid w:val="001C7752"/>
    <w:rsid w:val="001D03CF"/>
    <w:rsid w:val="001D4B55"/>
    <w:rsid w:val="001F4A52"/>
    <w:rsid w:val="001F4D26"/>
    <w:rsid w:val="001F5D82"/>
    <w:rsid w:val="00210187"/>
    <w:rsid w:val="00215EB1"/>
    <w:rsid w:val="0022244A"/>
    <w:rsid w:val="002245B6"/>
    <w:rsid w:val="00224DE6"/>
    <w:rsid w:val="002320C7"/>
    <w:rsid w:val="002333BE"/>
    <w:rsid w:val="002479EB"/>
    <w:rsid w:val="002534F4"/>
    <w:rsid w:val="0029309C"/>
    <w:rsid w:val="0029315F"/>
    <w:rsid w:val="00296230"/>
    <w:rsid w:val="00297DE6"/>
    <w:rsid w:val="002A5A1C"/>
    <w:rsid w:val="002B172F"/>
    <w:rsid w:val="002C272A"/>
    <w:rsid w:val="002C713D"/>
    <w:rsid w:val="002D37C1"/>
    <w:rsid w:val="002D5155"/>
    <w:rsid w:val="002E074B"/>
    <w:rsid w:val="002F1C94"/>
    <w:rsid w:val="002F2BD7"/>
    <w:rsid w:val="0030375C"/>
    <w:rsid w:val="00303BDD"/>
    <w:rsid w:val="0031470C"/>
    <w:rsid w:val="003222C8"/>
    <w:rsid w:val="003341B5"/>
    <w:rsid w:val="003345D4"/>
    <w:rsid w:val="00351128"/>
    <w:rsid w:val="00361965"/>
    <w:rsid w:val="00362D29"/>
    <w:rsid w:val="003741E6"/>
    <w:rsid w:val="00383C86"/>
    <w:rsid w:val="00384475"/>
    <w:rsid w:val="00395BEC"/>
    <w:rsid w:val="003A34A6"/>
    <w:rsid w:val="003D1EFB"/>
    <w:rsid w:val="003D62E2"/>
    <w:rsid w:val="003E0D55"/>
    <w:rsid w:val="003E221C"/>
    <w:rsid w:val="003F301C"/>
    <w:rsid w:val="00402513"/>
    <w:rsid w:val="00414210"/>
    <w:rsid w:val="00434D42"/>
    <w:rsid w:val="0043610E"/>
    <w:rsid w:val="004447FB"/>
    <w:rsid w:val="004468AC"/>
    <w:rsid w:val="00450ACD"/>
    <w:rsid w:val="0046184C"/>
    <w:rsid w:val="00485530"/>
    <w:rsid w:val="00495620"/>
    <w:rsid w:val="004B23DF"/>
    <w:rsid w:val="004B4249"/>
    <w:rsid w:val="004C4934"/>
    <w:rsid w:val="004E06EF"/>
    <w:rsid w:val="004E0A72"/>
    <w:rsid w:val="004E6C0E"/>
    <w:rsid w:val="004E721C"/>
    <w:rsid w:val="004E75E5"/>
    <w:rsid w:val="004F1CB3"/>
    <w:rsid w:val="004F5276"/>
    <w:rsid w:val="005014ED"/>
    <w:rsid w:val="00506BFE"/>
    <w:rsid w:val="0051013C"/>
    <w:rsid w:val="00512801"/>
    <w:rsid w:val="005178A8"/>
    <w:rsid w:val="00522785"/>
    <w:rsid w:val="005332BD"/>
    <w:rsid w:val="00535E10"/>
    <w:rsid w:val="00536D56"/>
    <w:rsid w:val="005378C2"/>
    <w:rsid w:val="00551C5F"/>
    <w:rsid w:val="00552D71"/>
    <w:rsid w:val="00561E6D"/>
    <w:rsid w:val="0056214C"/>
    <w:rsid w:val="005628D0"/>
    <w:rsid w:val="00582EE9"/>
    <w:rsid w:val="005A50A8"/>
    <w:rsid w:val="005B285F"/>
    <w:rsid w:val="005F2523"/>
    <w:rsid w:val="005F578A"/>
    <w:rsid w:val="00603D64"/>
    <w:rsid w:val="0060608A"/>
    <w:rsid w:val="00614B3D"/>
    <w:rsid w:val="00617A05"/>
    <w:rsid w:val="006307A4"/>
    <w:rsid w:val="00643FBC"/>
    <w:rsid w:val="00652117"/>
    <w:rsid w:val="00666407"/>
    <w:rsid w:val="00667292"/>
    <w:rsid w:val="006842C1"/>
    <w:rsid w:val="0069010F"/>
    <w:rsid w:val="00696845"/>
    <w:rsid w:val="006B0F18"/>
    <w:rsid w:val="006B1154"/>
    <w:rsid w:val="006B4AF6"/>
    <w:rsid w:val="006B7AEE"/>
    <w:rsid w:val="006C3003"/>
    <w:rsid w:val="006D39B6"/>
    <w:rsid w:val="006E2901"/>
    <w:rsid w:val="006F36AF"/>
    <w:rsid w:val="0070041A"/>
    <w:rsid w:val="0070491D"/>
    <w:rsid w:val="00720D42"/>
    <w:rsid w:val="00740FD9"/>
    <w:rsid w:val="00742F7A"/>
    <w:rsid w:val="00743AD6"/>
    <w:rsid w:val="00750524"/>
    <w:rsid w:val="007515E1"/>
    <w:rsid w:val="00771A01"/>
    <w:rsid w:val="007746C1"/>
    <w:rsid w:val="00777BBB"/>
    <w:rsid w:val="007831B8"/>
    <w:rsid w:val="00793AE2"/>
    <w:rsid w:val="0079769C"/>
    <w:rsid w:val="007B7265"/>
    <w:rsid w:val="007C769C"/>
    <w:rsid w:val="007D1F77"/>
    <w:rsid w:val="007E05F7"/>
    <w:rsid w:val="007E29AD"/>
    <w:rsid w:val="007E4AE9"/>
    <w:rsid w:val="007E5631"/>
    <w:rsid w:val="007F0E4F"/>
    <w:rsid w:val="007F40B6"/>
    <w:rsid w:val="00802E93"/>
    <w:rsid w:val="00804A14"/>
    <w:rsid w:val="00827925"/>
    <w:rsid w:val="00853378"/>
    <w:rsid w:val="00855875"/>
    <w:rsid w:val="008618D8"/>
    <w:rsid w:val="0087408D"/>
    <w:rsid w:val="00876163"/>
    <w:rsid w:val="0088156E"/>
    <w:rsid w:val="008A5237"/>
    <w:rsid w:val="008E6FB6"/>
    <w:rsid w:val="008F186B"/>
    <w:rsid w:val="00900113"/>
    <w:rsid w:val="00900398"/>
    <w:rsid w:val="00905118"/>
    <w:rsid w:val="00905C0F"/>
    <w:rsid w:val="00920E03"/>
    <w:rsid w:val="009248BE"/>
    <w:rsid w:val="00931C14"/>
    <w:rsid w:val="009364B2"/>
    <w:rsid w:val="00940016"/>
    <w:rsid w:val="009419DE"/>
    <w:rsid w:val="00946579"/>
    <w:rsid w:val="0095450E"/>
    <w:rsid w:val="00970145"/>
    <w:rsid w:val="00975E20"/>
    <w:rsid w:val="009773E9"/>
    <w:rsid w:val="009A5153"/>
    <w:rsid w:val="009C6AD9"/>
    <w:rsid w:val="009D1921"/>
    <w:rsid w:val="009D6AB6"/>
    <w:rsid w:val="009E1847"/>
    <w:rsid w:val="009F4521"/>
    <w:rsid w:val="00A05B25"/>
    <w:rsid w:val="00A229F5"/>
    <w:rsid w:val="00A2321B"/>
    <w:rsid w:val="00A23626"/>
    <w:rsid w:val="00A32A12"/>
    <w:rsid w:val="00A402DA"/>
    <w:rsid w:val="00A475EB"/>
    <w:rsid w:val="00A47F37"/>
    <w:rsid w:val="00A95874"/>
    <w:rsid w:val="00AB50A8"/>
    <w:rsid w:val="00AB56EE"/>
    <w:rsid w:val="00AB7E69"/>
    <w:rsid w:val="00AE1582"/>
    <w:rsid w:val="00AF2480"/>
    <w:rsid w:val="00AF4E25"/>
    <w:rsid w:val="00B03207"/>
    <w:rsid w:val="00B16E46"/>
    <w:rsid w:val="00B21476"/>
    <w:rsid w:val="00B34FCB"/>
    <w:rsid w:val="00B45576"/>
    <w:rsid w:val="00B753AA"/>
    <w:rsid w:val="00B86A32"/>
    <w:rsid w:val="00B90966"/>
    <w:rsid w:val="00B940B7"/>
    <w:rsid w:val="00BC0D43"/>
    <w:rsid w:val="00BD48E9"/>
    <w:rsid w:val="00C02D6D"/>
    <w:rsid w:val="00C07CB2"/>
    <w:rsid w:val="00C1263B"/>
    <w:rsid w:val="00C20069"/>
    <w:rsid w:val="00C2238A"/>
    <w:rsid w:val="00C267A9"/>
    <w:rsid w:val="00C41B8C"/>
    <w:rsid w:val="00C45EDA"/>
    <w:rsid w:val="00C8405C"/>
    <w:rsid w:val="00CA4520"/>
    <w:rsid w:val="00CB35FA"/>
    <w:rsid w:val="00CB606C"/>
    <w:rsid w:val="00CD0E4D"/>
    <w:rsid w:val="00CD6C85"/>
    <w:rsid w:val="00CE23F6"/>
    <w:rsid w:val="00CE264A"/>
    <w:rsid w:val="00D02A07"/>
    <w:rsid w:val="00D4749C"/>
    <w:rsid w:val="00D47C08"/>
    <w:rsid w:val="00D56207"/>
    <w:rsid w:val="00D61D5F"/>
    <w:rsid w:val="00D7487B"/>
    <w:rsid w:val="00D80922"/>
    <w:rsid w:val="00D8281B"/>
    <w:rsid w:val="00D92915"/>
    <w:rsid w:val="00D94072"/>
    <w:rsid w:val="00DA2832"/>
    <w:rsid w:val="00DA433F"/>
    <w:rsid w:val="00DB153B"/>
    <w:rsid w:val="00DB1573"/>
    <w:rsid w:val="00DF41DC"/>
    <w:rsid w:val="00E253D0"/>
    <w:rsid w:val="00E30423"/>
    <w:rsid w:val="00E306B6"/>
    <w:rsid w:val="00E44B27"/>
    <w:rsid w:val="00E5187F"/>
    <w:rsid w:val="00E530D4"/>
    <w:rsid w:val="00E60EF7"/>
    <w:rsid w:val="00E65474"/>
    <w:rsid w:val="00E66C9B"/>
    <w:rsid w:val="00E83F27"/>
    <w:rsid w:val="00E87D34"/>
    <w:rsid w:val="00EA5171"/>
    <w:rsid w:val="00EA6AC1"/>
    <w:rsid w:val="00EB79E6"/>
    <w:rsid w:val="00EC6E07"/>
    <w:rsid w:val="00ED6409"/>
    <w:rsid w:val="00ED7FC3"/>
    <w:rsid w:val="00EE4B6B"/>
    <w:rsid w:val="00EF024D"/>
    <w:rsid w:val="00EF779D"/>
    <w:rsid w:val="00F0134B"/>
    <w:rsid w:val="00F10B53"/>
    <w:rsid w:val="00F13AE8"/>
    <w:rsid w:val="00F235F1"/>
    <w:rsid w:val="00F242CB"/>
    <w:rsid w:val="00F36AE1"/>
    <w:rsid w:val="00F460F0"/>
    <w:rsid w:val="00F50E5A"/>
    <w:rsid w:val="00F531AF"/>
    <w:rsid w:val="00F5621E"/>
    <w:rsid w:val="00F6127D"/>
    <w:rsid w:val="00F6714F"/>
    <w:rsid w:val="00F74F30"/>
    <w:rsid w:val="00F83A6F"/>
    <w:rsid w:val="00F92390"/>
    <w:rsid w:val="00FA514F"/>
    <w:rsid w:val="00FA5271"/>
    <w:rsid w:val="00FB6C36"/>
    <w:rsid w:val="00FB7671"/>
    <w:rsid w:val="00FE4005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75F013B"/>
  <w15:docId w15:val="{A1F47502-BF93-49ED-902C-5569F52F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56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6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1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E4D"/>
  </w:style>
  <w:style w:type="paragraph" w:styleId="Footer">
    <w:name w:val="footer"/>
    <w:basedOn w:val="Normal"/>
    <w:link w:val="FooterChar"/>
    <w:uiPriority w:val="99"/>
    <w:unhideWhenUsed/>
    <w:rsid w:val="00CD0E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E4D"/>
  </w:style>
  <w:style w:type="paragraph" w:styleId="BalloonText">
    <w:name w:val="Balloon Text"/>
    <w:basedOn w:val="Normal"/>
    <w:link w:val="BalloonTextChar"/>
    <w:uiPriority w:val="99"/>
    <w:semiHidden/>
    <w:unhideWhenUsed/>
    <w:rsid w:val="005F5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78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2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A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A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51A36-FAFE-4519-8098-6E1B3F0F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10370</Words>
  <Characters>5911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16249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Jūlija Voropajeva</cp:lastModifiedBy>
  <cp:revision>2</cp:revision>
  <cp:lastPrinted>2018-07-25T13:46:00Z</cp:lastPrinted>
  <dcterms:created xsi:type="dcterms:W3CDTF">2019-08-26T06:18:00Z</dcterms:created>
  <dcterms:modified xsi:type="dcterms:W3CDTF">2019-08-26T06:18:00Z</dcterms:modified>
</cp:coreProperties>
</file>