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3295C62" w:rsidR="002C35F4" w:rsidRDefault="00B33DF3" w:rsidP="006C1832">
      <w:pPr>
        <w:spacing w:after="0" w:line="240" w:lineRule="auto"/>
        <w:rPr>
          <w:b/>
          <w:bCs/>
        </w:rPr>
      </w:pPr>
      <w:r>
        <w:rPr>
          <w:b/>
          <w:bCs/>
        </w:rPr>
        <w:t>0</w:t>
      </w:r>
      <w:r w:rsidR="00067F4C">
        <w:rPr>
          <w:b/>
          <w:bCs/>
        </w:rPr>
        <w:t>2</w:t>
      </w:r>
      <w:r>
        <w:rPr>
          <w:b/>
          <w:bCs/>
        </w:rPr>
        <w:t>.06</w:t>
      </w:r>
      <w:r w:rsidR="00A80153">
        <w:rPr>
          <w:b/>
          <w:bCs/>
        </w:rPr>
        <w:t>.2021</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0493095A" w14:textId="77777777" w:rsidR="00067F4C" w:rsidRPr="00067F4C" w:rsidRDefault="00067F4C" w:rsidP="00067F4C">
      <w:pPr>
        <w:rPr>
          <w:rFonts w:ascii="Calibri" w:hAnsi="Calibri" w:cs="Calibri"/>
        </w:rPr>
      </w:pPr>
      <w:r w:rsidRPr="00067F4C">
        <w:rPr>
          <w:rFonts w:ascii="Calibri" w:hAnsi="Calibri" w:cs="Calibri"/>
        </w:rPr>
        <w:t>Atjaunināta informācija_par Vaxzevria (AstraZeneca) trombozes un trombocitopēnijas riskiem</w:t>
      </w:r>
    </w:p>
    <w:p w14:paraId="69D95C07" w14:textId="5916E2C2" w:rsidR="006C1832" w:rsidRPr="006C1832" w:rsidRDefault="006C1832" w:rsidP="00674B5A">
      <w:pPr>
        <w:spacing w:after="0" w:line="240" w:lineRule="auto"/>
        <w:jc w:val="both"/>
        <w:rPr>
          <w:rFonts w:ascii="Calibri" w:hAnsi="Calibri" w:cs="Calibri"/>
          <w:b/>
          <w:bCs/>
        </w:rPr>
      </w:pPr>
      <w:r w:rsidRPr="006C1832">
        <w:rPr>
          <w:rFonts w:ascii="Calibri" w:hAnsi="Calibri" w:cs="Calibri"/>
          <w:b/>
          <w:bCs/>
        </w:rPr>
        <w:t>E-pasta teksts:</w:t>
      </w:r>
    </w:p>
    <w:p w14:paraId="1AAFC281" w14:textId="77777777" w:rsidR="00067F4C" w:rsidRPr="00067F4C" w:rsidRDefault="00067F4C" w:rsidP="00067F4C">
      <w:pPr>
        <w:jc w:val="both"/>
        <w:rPr>
          <w:rFonts w:ascii="Calibri" w:hAnsi="Calibri" w:cs="Calibri"/>
        </w:rPr>
      </w:pPr>
      <w:r w:rsidRPr="00067F4C">
        <w:rPr>
          <w:rFonts w:ascii="Calibri" w:hAnsi="Calibri" w:cs="Calibri"/>
        </w:rPr>
        <w:t>Zāļu valsts aģentūra informē, ka šodien, 2.jūnijā, Aģentūras tīmekļa vietnē publicēta Eiropas Zāļu aģentūrā un Latvijas Zāļu valsts aģentūrā saskaņota reģistrācijas apliecības īpašnieka AstraZeneca AB vēstule veselības aprūpes speciālistiem par Vaxzevria/Covid-19 Vaccine AstraZeneca trombozes un trombocitopēnijas risku.</w:t>
      </w:r>
    </w:p>
    <w:p w14:paraId="63C5876F" w14:textId="77777777" w:rsidR="00067F4C" w:rsidRPr="00067F4C" w:rsidRDefault="00067F4C" w:rsidP="00067F4C">
      <w:pPr>
        <w:rPr>
          <w:rFonts w:ascii="Calibri" w:hAnsi="Calibri" w:cs="Calibri"/>
        </w:rPr>
      </w:pPr>
      <w:r w:rsidRPr="00067F4C">
        <w:rPr>
          <w:rFonts w:ascii="Calibri" w:hAnsi="Calibri" w:cs="Calibri"/>
        </w:rPr>
        <w:t xml:space="preserve">Ar aktuālo informāciju aicinām iepazīties pielikumā vai šeit: </w:t>
      </w:r>
      <w:hyperlink r:id="rId5" w:history="1">
        <w:r w:rsidRPr="00067F4C">
          <w:rPr>
            <w:rStyle w:val="Hyperlink"/>
            <w:rFonts w:ascii="Calibri" w:hAnsi="Calibri" w:cs="Calibri"/>
          </w:rPr>
          <w:t>https://www.zva.gov.lv/lv/jaunumi-un-publikacijas/jaunumi/vestule-veselibas-aprupes-specialistiem-vaxzevriacovid-19-vaccine-astrazeneca-trombozes-un-0</w:t>
        </w:r>
      </w:hyperlink>
    </w:p>
    <w:p w14:paraId="39BF3EC0" w14:textId="77777777" w:rsidR="00067F4C" w:rsidRPr="00067F4C" w:rsidRDefault="00067F4C" w:rsidP="00067F4C">
      <w:pPr>
        <w:spacing w:line="312" w:lineRule="auto"/>
        <w:rPr>
          <w:rFonts w:ascii="Calibri" w:hAnsi="Calibri" w:cs="Calibri"/>
          <w:lang w:eastAsia="lv-LV"/>
        </w:rPr>
      </w:pPr>
      <w:r w:rsidRPr="00067F4C">
        <w:rPr>
          <w:rFonts w:ascii="Calibri" w:hAnsi="Calibri" w:cs="Calibri"/>
          <w:lang w:eastAsia="lv-LV"/>
        </w:rPr>
        <w:t>Papildus nacionālais veselības dienests informē, ka ir atjaunota Covid-19 vakcinācijas rokasgrāmata un papildināta ar informāciju par bērnu vakcināciju</w:t>
      </w:r>
    </w:p>
    <w:p w14:paraId="78D70D16" w14:textId="77777777" w:rsidR="00067F4C" w:rsidRPr="00067F4C" w:rsidRDefault="00067F4C" w:rsidP="00067F4C">
      <w:pPr>
        <w:spacing w:line="312" w:lineRule="auto"/>
        <w:rPr>
          <w:rFonts w:ascii="Calibri" w:hAnsi="Calibri" w:cs="Calibri"/>
          <w:lang w:eastAsia="lv-LV"/>
        </w:rPr>
      </w:pPr>
      <w:r w:rsidRPr="00067F4C">
        <w:rPr>
          <w:rFonts w:ascii="Calibri" w:hAnsi="Calibri" w:cs="Calibri"/>
          <w:lang w:eastAsia="lv-LV"/>
        </w:rPr>
        <w:t>Pieejama šeit:</w:t>
      </w:r>
    </w:p>
    <w:p w14:paraId="6D1DEDD0" w14:textId="77777777" w:rsidR="00067F4C" w:rsidRPr="00067F4C" w:rsidRDefault="004E4BFC" w:rsidP="00067F4C">
      <w:pPr>
        <w:spacing w:line="312" w:lineRule="auto"/>
        <w:rPr>
          <w:rFonts w:ascii="Calibri" w:hAnsi="Calibri" w:cs="Calibri"/>
          <w:lang w:eastAsia="lv-LV"/>
        </w:rPr>
      </w:pPr>
      <w:hyperlink r:id="rId6" w:history="1">
        <w:r w:rsidR="00067F4C" w:rsidRPr="00067F4C">
          <w:rPr>
            <w:rStyle w:val="Hyperlink"/>
            <w:rFonts w:ascii="Calibri" w:hAnsi="Calibri" w:cs="Calibri"/>
            <w:lang w:eastAsia="lv-LV"/>
          </w:rPr>
          <w:t>https://www.vmnvd.gov.lv/lv/vakcinacijas-rokasgramata-informativais-materials-vakcinacijas-veicejiem</w:t>
        </w:r>
      </w:hyperlink>
    </w:p>
    <w:p w14:paraId="5FE2F836" w14:textId="4E5E8BC1" w:rsidR="00B33DF3" w:rsidRPr="00674B5A" w:rsidRDefault="004E4BFC" w:rsidP="00674B5A">
      <w:pPr>
        <w:spacing w:after="0" w:line="240" w:lineRule="auto"/>
        <w:jc w:val="both"/>
        <w:rPr>
          <w:rFonts w:cstheme="minorHAnsi"/>
          <w:b/>
          <w:bCs/>
        </w:rPr>
      </w:pPr>
      <w:r>
        <w:object w:dxaOrig="1540" w:dyaOrig="997" w14:anchorId="7864C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AcroExch.Document.DC" ShapeID="_x0000_i1025" DrawAspect="Icon" ObjectID="_1685272740" r:id="rId8"/>
        </w:object>
      </w:r>
    </w:p>
    <w:sectPr w:rsidR="00B33DF3" w:rsidRPr="00674B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4"/>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67F4C"/>
    <w:rsid w:val="000C6255"/>
    <w:rsid w:val="000E0C29"/>
    <w:rsid w:val="00186157"/>
    <w:rsid w:val="002C35F4"/>
    <w:rsid w:val="003E3B83"/>
    <w:rsid w:val="00416FA7"/>
    <w:rsid w:val="004E4BFC"/>
    <w:rsid w:val="00674B5A"/>
    <w:rsid w:val="006C1832"/>
    <w:rsid w:val="006E1BC3"/>
    <w:rsid w:val="006F0546"/>
    <w:rsid w:val="00923F48"/>
    <w:rsid w:val="009D6094"/>
    <w:rsid w:val="00A12D67"/>
    <w:rsid w:val="00A80153"/>
    <w:rsid w:val="00AE4F9D"/>
    <w:rsid w:val="00B33DF3"/>
    <w:rsid w:val="00CF744E"/>
    <w:rsid w:val="00F51696"/>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mnvd.gov.lv/lv/vakcinacijas-rokasgramata-informativais-materials-vakcinacijas-veicejiem" TargetMode="External"/><Relationship Id="rId5" Type="http://schemas.openxmlformats.org/officeDocument/2006/relationships/hyperlink" Target="https://www.zva.gov.lv/lv/jaunumi-un-publikacijas/jaunumi/vestule-veselibas-aprupes-specialistiem-vaxzevriacovid-19-vaccine-astrazeneca-trombozes-un-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801</Words>
  <Characters>457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2021-06-15T11:05:00Z</dcterms:created>
  <dcterms:modified xsi:type="dcterms:W3CDTF">2021-06-15T11:33:00Z</dcterms:modified>
</cp:coreProperties>
</file>