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386" w:tblpY="481"/>
        <w:tblOverlap w:val="never"/>
        <w:tblW w:w="10773" w:type="dxa"/>
        <w:tblLook w:val="04A0" w:firstRow="1" w:lastRow="0" w:firstColumn="1" w:lastColumn="0" w:noHBand="0" w:noVBand="1"/>
      </w:tblPr>
      <w:tblGrid>
        <w:gridCol w:w="449"/>
        <w:gridCol w:w="516"/>
        <w:gridCol w:w="453"/>
        <w:gridCol w:w="425"/>
        <w:gridCol w:w="425"/>
        <w:gridCol w:w="426"/>
        <w:gridCol w:w="425"/>
        <w:gridCol w:w="283"/>
        <w:gridCol w:w="426"/>
        <w:gridCol w:w="425"/>
        <w:gridCol w:w="425"/>
        <w:gridCol w:w="425"/>
        <w:gridCol w:w="406"/>
        <w:gridCol w:w="752"/>
        <w:gridCol w:w="406"/>
        <w:gridCol w:w="421"/>
        <w:gridCol w:w="425"/>
        <w:gridCol w:w="425"/>
        <w:gridCol w:w="426"/>
        <w:gridCol w:w="283"/>
        <w:gridCol w:w="425"/>
        <w:gridCol w:w="426"/>
        <w:gridCol w:w="425"/>
        <w:gridCol w:w="425"/>
        <w:gridCol w:w="425"/>
      </w:tblGrid>
      <w:tr w:rsidR="0036412D" w:rsidRPr="00A629E8" w:rsidTr="00A34A9A">
        <w:trPr>
          <w:trHeight w:val="268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5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SIEVIETES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VĪRIEŠI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Nesmēķētājas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2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Smēķētājas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Vecums</w:t>
            </w: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Nesmēķētāji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before="40" w:after="4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Smēķētāji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SISTOLISKAIS ASINSSPIEDIENS (mmHg)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47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65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17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33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60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17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22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55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0021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16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11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50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10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45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</w:tr>
      <w:tr w:rsidR="0036412D" w:rsidRPr="00A629E8" w:rsidTr="0036412D">
        <w:trPr>
          <w:trHeight w:val="281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lv-LV"/>
              </w:rPr>
            </w:pP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180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160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40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3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140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2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  <w:t>120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1</w:t>
            </w:r>
          </w:p>
        </w:tc>
      </w:tr>
      <w:tr w:rsidR="0036412D" w:rsidRPr="00A629E8" w:rsidTr="0036412D">
        <w:trPr>
          <w:trHeight w:val="268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12D" w:rsidRPr="00A629E8" w:rsidRDefault="0036412D" w:rsidP="004F7719">
            <w:pPr>
              <w:spacing w:after="0" w:line="240" w:lineRule="auto"/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12D" w:rsidRPr="00A629E8" w:rsidRDefault="0036412D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lv-LV"/>
              </w:rPr>
              <w:t>8</w:t>
            </w:r>
          </w:p>
        </w:tc>
      </w:tr>
      <w:tr w:rsidR="004534C9" w:rsidRPr="00A629E8" w:rsidTr="004534C9">
        <w:trPr>
          <w:trHeight w:val="452"/>
        </w:trPr>
        <w:tc>
          <w:tcPr>
            <w:tcW w:w="1077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4C9" w:rsidRPr="004534C9" w:rsidRDefault="004534C9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"/>
                <w:szCs w:val="8"/>
                <w:lang w:eastAsia="lv-LV"/>
              </w:rPr>
            </w:pPr>
          </w:p>
          <w:p w:rsidR="004534C9" w:rsidRPr="00A629E8" w:rsidRDefault="004534C9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</w:pPr>
            <w:r w:rsidRPr="00A629E8">
              <w:rPr>
                <w:rFonts w:ascii="Cambria" w:eastAsia="Times New Roman" w:hAnsi="Cambria" w:cs="Times New Roman"/>
                <w:sz w:val="16"/>
                <w:szCs w:val="16"/>
                <w:lang w:eastAsia="lv-LV"/>
              </w:rPr>
              <w:t>HOLESTERĪNA LĪMENIS (mmol/L)</w:t>
            </w:r>
          </w:p>
          <w:p w:rsidR="004534C9" w:rsidRPr="004534C9" w:rsidRDefault="004534C9" w:rsidP="004F771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8"/>
                <w:szCs w:val="8"/>
                <w:lang w:eastAsia="lv-LV"/>
              </w:rPr>
            </w:pPr>
          </w:p>
        </w:tc>
      </w:tr>
    </w:tbl>
    <w:p w:rsidR="00F9366A" w:rsidRPr="0004270C" w:rsidRDefault="00290730" w:rsidP="0004270C">
      <w:pPr>
        <w:ind w:left="142" w:firstLine="284"/>
        <w:jc w:val="center"/>
        <w:rPr>
          <w:rFonts w:ascii="Cambria" w:hAnsi="Cambria"/>
          <w:b/>
          <w:sz w:val="24"/>
          <w:szCs w:val="24"/>
        </w:rPr>
      </w:pPr>
      <w:r w:rsidRPr="0004270C">
        <w:rPr>
          <w:rFonts w:ascii="Cambria" w:hAnsi="Cambria"/>
          <w:b/>
          <w:sz w:val="24"/>
          <w:szCs w:val="24"/>
        </w:rPr>
        <w:t>F</w:t>
      </w:r>
      <w:r w:rsidR="00716E4B" w:rsidRPr="0004270C">
        <w:rPr>
          <w:rFonts w:ascii="Cambria" w:hAnsi="Cambria"/>
          <w:b/>
          <w:sz w:val="24"/>
          <w:szCs w:val="24"/>
        </w:rPr>
        <w:t>ATĀLU KARDI</w:t>
      </w:r>
      <w:r w:rsidR="00A566E1" w:rsidRPr="0004270C">
        <w:rPr>
          <w:rFonts w:ascii="Cambria" w:hAnsi="Cambria"/>
          <w:b/>
          <w:sz w:val="24"/>
          <w:szCs w:val="24"/>
        </w:rPr>
        <w:t>O</w:t>
      </w:r>
      <w:r w:rsidR="00716E4B" w:rsidRPr="0004270C">
        <w:rPr>
          <w:rFonts w:ascii="Cambria" w:hAnsi="Cambria"/>
          <w:b/>
          <w:sz w:val="24"/>
          <w:szCs w:val="24"/>
        </w:rPr>
        <w:t xml:space="preserve">VASKULĀRU NOTIKUMU RISKS </w:t>
      </w:r>
      <w:r w:rsidR="00A759BC" w:rsidRPr="0004270C">
        <w:rPr>
          <w:rFonts w:ascii="Cambria" w:hAnsi="Cambria"/>
          <w:b/>
          <w:sz w:val="24"/>
          <w:szCs w:val="24"/>
        </w:rPr>
        <w:t xml:space="preserve">TUVĀKO </w:t>
      </w:r>
      <w:r w:rsidR="00716E4B" w:rsidRPr="0004270C">
        <w:rPr>
          <w:rFonts w:ascii="Cambria" w:hAnsi="Cambria"/>
          <w:b/>
          <w:sz w:val="24"/>
          <w:szCs w:val="24"/>
        </w:rPr>
        <w:t>10 GADU LAIKĀ</w:t>
      </w:r>
      <w:r w:rsidRPr="0004270C">
        <w:rPr>
          <w:rFonts w:ascii="Cambria" w:hAnsi="Cambria"/>
          <w:b/>
          <w:sz w:val="24"/>
          <w:szCs w:val="24"/>
        </w:rPr>
        <w:t xml:space="preserve"> *,**</w:t>
      </w:r>
      <w:r w:rsidR="00AF2286" w:rsidRPr="0004270C">
        <w:rPr>
          <w:rFonts w:ascii="Cambria" w:hAnsi="Cambria"/>
          <w:b/>
          <w:sz w:val="24"/>
          <w:szCs w:val="24"/>
        </w:rPr>
        <w:t xml:space="preserve"> (SCORE)</w:t>
      </w:r>
    </w:p>
    <w:p w:rsidR="00607AE7" w:rsidRPr="006836AD" w:rsidRDefault="00607AE7" w:rsidP="006836AD">
      <w:pPr>
        <w:spacing w:after="0"/>
        <w:rPr>
          <w:rFonts w:ascii="Cambria" w:hAnsi="Cambria"/>
          <w:color w:val="FFFFFF" w:themeColor="background1"/>
          <w:sz w:val="2"/>
          <w:szCs w:val="2"/>
          <w14:textFill>
            <w14:noFill/>
          </w14:textFill>
        </w:rPr>
      </w:pPr>
    </w:p>
    <w:p w:rsidR="004F7719" w:rsidRDefault="00584029" w:rsidP="006836AD">
      <w:pPr>
        <w:rPr>
          <w:sz w:val="2"/>
          <w:szCs w:val="2"/>
        </w:rPr>
      </w:pPr>
      <w:r w:rsidRPr="0004270C">
        <w:rPr>
          <w:rFonts w:ascii="Cambria" w:hAnsi="Cambria"/>
          <w:noProof/>
          <w:sz w:val="18"/>
          <w:szCs w:val="18"/>
          <w:lang w:eastAsia="lv-LV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FD298BA" wp14:editId="4D3A01F8">
                <wp:simplePos x="0" y="0"/>
                <wp:positionH relativeFrom="margin">
                  <wp:posOffset>1221105</wp:posOffset>
                </wp:positionH>
                <wp:positionV relativeFrom="paragraph">
                  <wp:posOffset>54610</wp:posOffset>
                </wp:positionV>
                <wp:extent cx="5486400" cy="32816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8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B39" w:rsidRDefault="00D12B39" w:rsidP="006836AD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SIRDS UN ASINSVADU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SLIMĪBU </w:t>
                            </w:r>
                            <w:r w:rsidRPr="006B1652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RISKS MAINĀS:</w:t>
                            </w:r>
                          </w:p>
                          <w:p w:rsidR="00C81E11" w:rsidRPr="00C81E11" w:rsidRDefault="00C81E11" w:rsidP="006836AD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8359" w:type="dxa"/>
                              <w:tblBorders>
                                <w:top w:val="dotted" w:sz="4" w:space="0" w:color="3B3838" w:themeColor="background2" w:themeShade="40"/>
                                <w:left w:val="dotted" w:sz="4" w:space="0" w:color="3B3838" w:themeColor="background2" w:themeShade="40"/>
                                <w:bottom w:val="dotted" w:sz="4" w:space="0" w:color="3B3838" w:themeColor="background2" w:themeShade="40"/>
                                <w:right w:val="dotted" w:sz="4" w:space="0" w:color="3B3838" w:themeColor="background2" w:themeShade="40"/>
                                <w:insideH w:val="dotted" w:sz="4" w:space="0" w:color="3B3838" w:themeColor="background2" w:themeShade="40"/>
                                <w:insideV w:val="dotted" w:sz="4" w:space="0" w:color="3B3838" w:themeColor="background2" w:themeShade="4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1134"/>
                              <w:gridCol w:w="1134"/>
                              <w:gridCol w:w="1134"/>
                              <w:gridCol w:w="1134"/>
                              <w:gridCol w:w="709"/>
                            </w:tblGrid>
                            <w:tr w:rsidR="00D12B39" w:rsidRPr="006B1652" w:rsidTr="00750511">
                              <w:tc>
                                <w:tcPr>
                                  <w:tcW w:w="3114" w:type="dxa"/>
                                  <w:vMerge w:val="restart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D12B39" w:rsidP="00716E4B">
                                  <w:pPr>
                                    <w:jc w:val="center"/>
                                    <w:rPr>
                                      <w:rFonts w:ascii="Cambria" w:hAnsi="Cambria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b/>
                                      <w:sz w:val="15"/>
                                      <w:szCs w:val="15"/>
                                    </w:rPr>
                                    <w:t>RĀDĪTĀJS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5"/>
                                  <w:shd w:val="clear" w:color="auto" w:fill="F9EEED"/>
                                </w:tcPr>
                                <w:p w:rsidR="00D12B39" w:rsidRPr="006B1652" w:rsidRDefault="00D12B39" w:rsidP="00716E4B">
                                  <w:pPr>
                                    <w:spacing w:before="40" w:after="40"/>
                                    <w:jc w:val="center"/>
                                    <w:rPr>
                                      <w:rFonts w:ascii="Cambria" w:hAnsi="Cambr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b/>
                                      <w:sz w:val="16"/>
                                      <w:szCs w:val="16"/>
                                    </w:rPr>
                                    <w:t>NOTEIKTĀ RISKA GRUPA</w:t>
                                  </w:r>
                                </w:p>
                              </w:tc>
                            </w:tr>
                            <w:tr w:rsidR="00D12B39" w:rsidRPr="006B1652" w:rsidTr="00750511">
                              <w:tc>
                                <w:tcPr>
                                  <w:tcW w:w="3114" w:type="dxa"/>
                                  <w:vMerge/>
                                  <w:shd w:val="clear" w:color="auto" w:fill="F9EEED"/>
                                </w:tcPr>
                                <w:p w:rsidR="00D12B39" w:rsidRPr="006B1652" w:rsidRDefault="00D12B39" w:rsidP="00716E4B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D12B39" w:rsidP="00716E4B">
                                  <w:pPr>
                                    <w:spacing w:before="20" w:after="20"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&lt;1 %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D12B39" w:rsidP="00716E4B">
                                  <w:pPr>
                                    <w:spacing w:before="20" w:after="20"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1-2 %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D12B39" w:rsidP="00716E4B">
                                  <w:pPr>
                                    <w:spacing w:before="20" w:after="20"/>
                                    <w:jc w:val="center"/>
                                    <w:rPr>
                                      <w:rFonts w:ascii="Cambria" w:hAnsi="Cambr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3-4 %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D12B39" w:rsidP="00716E4B">
                                  <w:pPr>
                                    <w:spacing w:before="20" w:after="20"/>
                                    <w:jc w:val="center"/>
                                    <w:rPr>
                                      <w:rFonts w:ascii="Cambria" w:hAnsi="Cambr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5-9 %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9EEED"/>
                                  <w:vAlign w:val="center"/>
                                </w:tcPr>
                                <w:p w:rsidR="00D12B39" w:rsidRPr="006B1652" w:rsidRDefault="000219B8" w:rsidP="00716E4B">
                                  <w:pPr>
                                    <w:spacing w:before="20" w:after="20"/>
                                    <w:jc w:val="center"/>
                                    <w:rPr>
                                      <w:rFonts w:ascii="Cambria" w:hAnsi="Cambr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≥</w:t>
                                  </w:r>
                                  <w:r w:rsidR="00D12B39" w:rsidRPr="006B1652">
                                    <w:rPr>
                                      <w:rFonts w:ascii="Cambria" w:hAnsi="Cambria" w:cstheme="minorHAnsi"/>
                                      <w:b/>
                                      <w:sz w:val="16"/>
                                      <w:szCs w:val="16"/>
                                    </w:rPr>
                                    <w:t>10 %</w:t>
                                  </w: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 xml:space="preserve">KH </w:t>
                                  </w:r>
                                  <w:r w:rsidR="00AF706E">
                                    <w:rPr>
                                      <w:rFonts w:ascii="Cambria" w:hAnsi="Cambria" w:cs="Times New Roman"/>
                                      <w:b/>
                                      <w:sz w:val="16"/>
                                      <w:szCs w:val="16"/>
                                    </w:rPr>
                                    <w:t>˃</w:t>
                                  </w:r>
                                  <w:r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7 mmol/L, tad rīcības algoritms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082249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Ģimenes anamnēzē agrīna (līdz 50 g. vecumam) aterosklerotiska KVS vai pēkšņa nāve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  <w:t>kā pie 5-9 %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 w:cstheme="minorHAns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ABL</w:t>
                                  </w:r>
                                  <w:r w:rsidR="005A3BD6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&lt; 1,0 mmol/L vīr. vai ABL</w:t>
                                  </w:r>
                                  <w:r w:rsidR="005A3BD6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&lt; 1,2 mmol/L siev.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3-4%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5-9%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Triglicerīdi &gt; 2,3 mmol/L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3-4%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5-9%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031771" w:rsidP="0003177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="00D12B39"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akla asinsvadu US</w:t>
                                  </w: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bookmarkStart w:id="0" w:name="_GoBack"/>
                                  <w:bookmarkEnd w:id="0"/>
                                  <w:r w:rsidR="00D12B39"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konstatē pangu, kas &gt;1,5 mm vai stenozi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10</w:t>
                                  </w: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10%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10%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ĶMI ≥ 30 kg/m</w:t>
                                  </w: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3-4%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5-9%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Vidukļa apkārtmērs </w:t>
                                  </w:r>
                                  <w:r w:rsidR="00367279"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≥ </w:t>
                                  </w: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102 cm vīr.</w:t>
                                  </w:r>
                                </w:p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Vidukļa apkārtmērs </w:t>
                                  </w:r>
                                  <w:r w:rsidR="00367279"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≥ </w:t>
                                  </w:r>
                                  <w:r w:rsidRPr="006B1652"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 xml:space="preserve"> 88 cm siev.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3-4%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5-9%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D12B39" w:rsidRPr="006B1652" w:rsidTr="006C567D">
                              <w:tc>
                                <w:tcPr>
                                  <w:tcW w:w="311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jc w:val="both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Ja tukšas dūšas glikēmija ir ↑ 6,1 mmol/L, tad nosaka HbA1c līmeni un atkārtoti glikozes līmeni un, ja CD diagnoze neapstiprinās, tad pacients saņem turpmākos riska grupas izmeklējumus, bet rīcības algoritms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1-2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3-4%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6B1652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kā pie 5-9%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:rsidR="00D12B39" w:rsidRPr="006B1652" w:rsidRDefault="00D12B39" w:rsidP="00C81E11">
                                  <w:pPr>
                                    <w:spacing w:before="40" w:after="40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2B39" w:rsidRDefault="00D12B39" w:rsidP="006836AD">
                            <w:pPr>
                              <w:rPr>
                                <w:b/>
                              </w:rPr>
                            </w:pPr>
                          </w:p>
                          <w:p w:rsidR="00D12B39" w:rsidRPr="007B6D27" w:rsidRDefault="00D12B39" w:rsidP="006836AD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298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6.15pt;margin-top:4.3pt;width:6in;height:258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/EYIAIAABwEAAAOAAAAZHJzL2Uyb0RvYy54bWysU21v2yAQ/j5p/wHxfbHjJllqxam6dJkm&#10;dS9Sux+AMY7RgGNAYme/fgdO06j7VpUPiOOOh7vnnlvdDFqRg3BegqnodJJTIgyHRppdRX89bj8s&#10;KfGBmYYpMKKiR+Hpzfr9u1VvS1FAB6oRjiCI8WVvK9qFYMss87wTmvkJWGHQ2YLTLKDpdlnjWI/o&#10;WmVFni+yHlxjHXDhPd7ejU66TvhtK3j40bZeBKIqirmFtLu013HP1itW7hyzneSnNNgrstBMGvz0&#10;DHXHAiN7J/+D0pI78NCGCQedQdtKLlINWM00f1HNQ8esSLUgOd6eafJvB8u/H346IpuKXlFimMYW&#10;PYohkE8wkCKy01tfYtCDxbAw4DV2OVXq7T3w354Y2HTM7MStc9B3gjWY3TS+zC6ejjg+gtT9N2jw&#10;G7YPkICG1ulIHZJBEB27dDx3JqbC8XI+Wy5mObo4+q6K5XSxTL3LWPn03DofvgjQJB4q6rD1CZ4d&#10;7n2I6bDyKST+5kHJZiuVSobb1RvlyIGhTLZppQpehClD+opez4t5QjYQ3ycFaRlQxkrqii7zuEZh&#10;RTo+myaFBCbVeMZMlDnxEykZyQlDPWBgJK2G5ohMORjliuOFhw7cX0p6lGpF/Z89c4IS9dUg29fT&#10;2SxqOxmz+ccCDXfpqS89zHCEqmigZDxuQpqHyIOBW+xKKxNfz5mcckUJJhpP4xI1fmmnqOehXv8D&#10;AAD//wMAUEsDBBQABgAIAAAAIQAQBjKU3QAAAAoBAAAPAAAAZHJzL2Rvd25yZXYueG1sTI9BT4NA&#10;EIXvJv6HzZh4MXYRC22RpVETjdfW/oABpkBkZwm7LfTfOz3p8c17efO9fDvbXp1p9J1jA0+LCBRx&#10;5eqOGwOH74/HNSgfkGvsHZOBC3nYFrc3OWa1m3hH531olJSwz9BAG8KQae2rliz6hRuIxTu60WIQ&#10;OTa6HnGSctvrOIpSbbFj+dDiQO8tVT/7kzVw/Joeks1UfobDardM37Bble5izP3d/PoCKtAc/sJw&#10;xRd0KISpdCeuvepFb+JniRpYp6CufpSkcigNJHGyBF3k+v+E4hcAAP//AwBQSwECLQAUAAYACAAA&#10;ACEAtoM4kv4AAADhAQAAEwAAAAAAAAAAAAAAAAAAAAAAW0NvbnRlbnRfVHlwZXNdLnhtbFBLAQIt&#10;ABQABgAIAAAAIQA4/SH/1gAAAJQBAAALAAAAAAAAAAAAAAAAAC8BAABfcmVscy8ucmVsc1BLAQIt&#10;ABQABgAIAAAAIQDSR/EYIAIAABwEAAAOAAAAAAAAAAAAAAAAAC4CAABkcnMvZTJvRG9jLnhtbFBL&#10;AQItABQABgAIAAAAIQAQBjKU3QAAAAoBAAAPAAAAAAAAAAAAAAAAAHoEAABkcnMvZG93bnJldi54&#10;bWxQSwUGAAAAAAQABADzAAAAhAUAAAAA&#10;" stroked="f">
                <v:textbox>
                  <w:txbxContent>
                    <w:p w:rsidR="00D12B39" w:rsidRDefault="00D12B39" w:rsidP="006836AD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6B1652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SIRDS UN ASINSVADU 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SLIMĪBU </w:t>
                      </w:r>
                      <w:r w:rsidRPr="006B1652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RISKS MAINĀS:</w:t>
                      </w:r>
                    </w:p>
                    <w:p w:rsidR="00C81E11" w:rsidRPr="00C81E11" w:rsidRDefault="00C81E11" w:rsidP="006836AD">
                      <w:pPr>
                        <w:spacing w:after="0"/>
                        <w:rPr>
                          <w:rFonts w:ascii="Cambria" w:hAnsi="Cambria"/>
                          <w:b/>
                          <w:sz w:val="8"/>
                          <w:szCs w:val="8"/>
                        </w:rPr>
                      </w:pPr>
                    </w:p>
                    <w:tbl>
                      <w:tblPr>
                        <w:tblStyle w:val="TableGrid"/>
                        <w:tblW w:w="8359" w:type="dxa"/>
                        <w:tblBorders>
                          <w:top w:val="dotted" w:sz="4" w:space="0" w:color="3B3838" w:themeColor="background2" w:themeShade="40"/>
                          <w:left w:val="dotted" w:sz="4" w:space="0" w:color="3B3838" w:themeColor="background2" w:themeShade="40"/>
                          <w:bottom w:val="dotted" w:sz="4" w:space="0" w:color="3B3838" w:themeColor="background2" w:themeShade="40"/>
                          <w:right w:val="dotted" w:sz="4" w:space="0" w:color="3B3838" w:themeColor="background2" w:themeShade="40"/>
                          <w:insideH w:val="dotted" w:sz="4" w:space="0" w:color="3B3838" w:themeColor="background2" w:themeShade="40"/>
                          <w:insideV w:val="dotted" w:sz="4" w:space="0" w:color="3B3838" w:themeColor="background2" w:themeShade="4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1134"/>
                        <w:gridCol w:w="1134"/>
                        <w:gridCol w:w="1134"/>
                        <w:gridCol w:w="1134"/>
                        <w:gridCol w:w="709"/>
                      </w:tblGrid>
                      <w:tr w:rsidR="00D12B39" w:rsidRPr="006B1652" w:rsidTr="00750511">
                        <w:tc>
                          <w:tcPr>
                            <w:tcW w:w="3114" w:type="dxa"/>
                            <w:vMerge w:val="restart"/>
                            <w:shd w:val="clear" w:color="auto" w:fill="F9EEED"/>
                            <w:vAlign w:val="center"/>
                          </w:tcPr>
                          <w:p w:rsidR="00D12B39" w:rsidRPr="006B1652" w:rsidRDefault="00D12B39" w:rsidP="00716E4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5"/>
                                <w:szCs w:val="15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b/>
                                <w:sz w:val="15"/>
                                <w:szCs w:val="15"/>
                              </w:rPr>
                              <w:t>RĀDĪTĀJS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5"/>
                            <w:shd w:val="clear" w:color="auto" w:fill="F9EEED"/>
                          </w:tcPr>
                          <w:p w:rsidR="00D12B39" w:rsidRPr="006B1652" w:rsidRDefault="00D12B39" w:rsidP="00716E4B">
                            <w:pPr>
                              <w:spacing w:before="40" w:after="40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NOTEIKTĀ RISKA GRUPA</w:t>
                            </w:r>
                          </w:p>
                        </w:tc>
                      </w:tr>
                      <w:tr w:rsidR="00D12B39" w:rsidRPr="006B1652" w:rsidTr="00750511">
                        <w:tc>
                          <w:tcPr>
                            <w:tcW w:w="3114" w:type="dxa"/>
                            <w:vMerge/>
                            <w:shd w:val="clear" w:color="auto" w:fill="F9EEED"/>
                          </w:tcPr>
                          <w:p w:rsidR="00D12B39" w:rsidRPr="006B1652" w:rsidRDefault="00D12B39" w:rsidP="00716E4B">
                            <w:pPr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F9EEED"/>
                            <w:vAlign w:val="center"/>
                          </w:tcPr>
                          <w:p w:rsidR="00D12B39" w:rsidRPr="006B1652" w:rsidRDefault="00D12B39" w:rsidP="00716E4B">
                            <w:pPr>
                              <w:spacing w:before="20" w:after="20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&lt;1 %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9EEED"/>
                            <w:vAlign w:val="center"/>
                          </w:tcPr>
                          <w:p w:rsidR="00D12B39" w:rsidRPr="006B1652" w:rsidRDefault="00D12B39" w:rsidP="00716E4B">
                            <w:pPr>
                              <w:spacing w:before="20" w:after="20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1-2 %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9EEED"/>
                            <w:vAlign w:val="center"/>
                          </w:tcPr>
                          <w:p w:rsidR="00D12B39" w:rsidRPr="006B1652" w:rsidRDefault="00D12B39" w:rsidP="00716E4B">
                            <w:pPr>
                              <w:spacing w:before="20" w:after="20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3-4 %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9EEED"/>
                            <w:vAlign w:val="center"/>
                          </w:tcPr>
                          <w:p w:rsidR="00D12B39" w:rsidRPr="006B1652" w:rsidRDefault="00D12B39" w:rsidP="00716E4B">
                            <w:pPr>
                              <w:spacing w:before="20" w:after="20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5-9 %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9EEED"/>
                            <w:vAlign w:val="center"/>
                          </w:tcPr>
                          <w:p w:rsidR="00D12B39" w:rsidRPr="006B1652" w:rsidRDefault="000219B8" w:rsidP="00716E4B">
                            <w:pPr>
                              <w:spacing w:before="20" w:after="20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≥</w:t>
                            </w:r>
                            <w:r w:rsidR="00D12B39" w:rsidRPr="006B1652">
                              <w:rPr>
                                <w:rFonts w:ascii="Cambria" w:hAnsi="Cambria" w:cstheme="minorHAnsi"/>
                                <w:b/>
                                <w:sz w:val="16"/>
                                <w:szCs w:val="16"/>
                              </w:rPr>
                              <w:t>10 %</w:t>
                            </w: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KH </w:t>
                            </w:r>
                            <w:r w:rsidR="00AF706E">
                              <w:rPr>
                                <w:rFonts w:ascii="Cambria" w:hAnsi="Cambria" w:cs="Times New Roman"/>
                                <w:b/>
                                <w:sz w:val="16"/>
                                <w:szCs w:val="16"/>
                              </w:rPr>
                              <w:t>˃</w:t>
                            </w:r>
                            <w: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7 mmol/L, tad rīcības algoritms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082249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Ģimenes anamnēzē agrīna (līdz 50 g. vecumam) aterosklerotiska KVS vai pēkšņa nāve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kā pie 5-9 %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ABL</w:t>
                            </w:r>
                            <w:r w:rsidR="005A3BD6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&lt; 1,0 mmol/L vīr. vai ABL</w:t>
                            </w:r>
                            <w:r w:rsidR="005A3BD6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H</w:t>
                            </w: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&lt; 1,2 mmol/L siev.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3-4%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5-9%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Triglicerīdi &gt; 2,3 mmol/L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3-4%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5-9%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031771" w:rsidP="00031771">
                            <w:pPr>
                              <w:spacing w:before="40" w:after="40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K</w:t>
                            </w:r>
                            <w:r w:rsidR="00D12B39"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akla asinsvadu US</w:t>
                            </w: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G</w:t>
                            </w:r>
                            <w:bookmarkStart w:id="1" w:name="_GoBack"/>
                            <w:bookmarkEnd w:id="1"/>
                            <w:r w:rsidR="00D12B39"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konstatē pangu, kas &gt;1,5 mm vai stenozi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10</w:t>
                            </w: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10%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10%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ĶMI ≥ 30 kg/m</w:t>
                            </w: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3-4%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5-9%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Vidukļa apkārtmērs </w:t>
                            </w:r>
                            <w:r w:rsidR="00367279"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≥ </w:t>
                            </w: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102 cm vīr.</w:t>
                            </w:r>
                          </w:p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Vidukļa apkārtmērs </w:t>
                            </w:r>
                            <w:r w:rsidR="00367279"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≥ </w:t>
                            </w:r>
                            <w:r w:rsidRPr="006B1652"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 xml:space="preserve"> 88 cm siev.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3-4%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5-9%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D12B39" w:rsidRPr="006B1652" w:rsidTr="006C567D">
                        <w:tc>
                          <w:tcPr>
                            <w:tcW w:w="311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jc w:val="both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Ja tukšas dūšas glikēmija ir ↑ 6,1 mmol/L, tad nosaka HbA1c līmeni un atkārtoti glikozes līmeni un, ja CD diagnoze neapstiprinās, tad pacients saņem turpmākos riska grupas izmeklējumus, bet rīcības algoritms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1-2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 </w:t>
                            </w: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3-4%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B1652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kā pie 5-9%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:rsidR="00D12B39" w:rsidRPr="006B1652" w:rsidRDefault="00D12B39" w:rsidP="00C81E11">
                            <w:pPr>
                              <w:spacing w:before="40" w:after="4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D12B39" w:rsidRDefault="00D12B39" w:rsidP="006836AD">
                      <w:pPr>
                        <w:rPr>
                          <w:b/>
                        </w:rPr>
                      </w:pPr>
                    </w:p>
                    <w:p w:rsidR="00D12B39" w:rsidRPr="007B6D27" w:rsidRDefault="00D12B39" w:rsidP="006836AD">
                      <w:pPr>
                        <w:spacing w:after="0"/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="142" w:tblpY="53"/>
        <w:tblOverlap w:val="never"/>
        <w:tblW w:w="1418" w:type="dxa"/>
        <w:tblBorders>
          <w:top w:val="dotted" w:sz="4" w:space="0" w:color="3B3838" w:themeColor="background2" w:themeShade="40"/>
          <w:left w:val="dotted" w:sz="4" w:space="0" w:color="3B3838" w:themeColor="background2" w:themeShade="40"/>
          <w:bottom w:val="dotted" w:sz="4" w:space="0" w:color="3B3838" w:themeColor="background2" w:themeShade="40"/>
          <w:right w:val="dotted" w:sz="4" w:space="0" w:color="3B3838" w:themeColor="background2" w:themeShade="40"/>
          <w:insideH w:val="dotted" w:sz="4" w:space="0" w:color="3B3838" w:themeColor="background2" w:themeShade="40"/>
          <w:insideV w:val="dotted" w:sz="4" w:space="0" w:color="3B3838" w:themeColor="background2" w:themeShade="40"/>
        </w:tblBorders>
        <w:tblLook w:val="04A0" w:firstRow="1" w:lastRow="0" w:firstColumn="1" w:lastColumn="0" w:noHBand="0" w:noVBand="1"/>
      </w:tblPr>
      <w:tblGrid>
        <w:gridCol w:w="746"/>
        <w:gridCol w:w="851"/>
      </w:tblGrid>
      <w:tr w:rsidR="007F0FA8" w:rsidRPr="004F2805" w:rsidTr="00FA6E04">
        <w:trPr>
          <w:trHeight w:val="300"/>
        </w:trPr>
        <w:tc>
          <w:tcPr>
            <w:tcW w:w="567" w:type="dxa"/>
            <w:shd w:val="clear" w:color="000000" w:fill="A50021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0FA8" w:rsidRPr="007F0FA8" w:rsidRDefault="009F7891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hAnsi="Cambria" w:cs="Times New Roman"/>
                <w:b/>
                <w:sz w:val="16"/>
                <w:szCs w:val="16"/>
              </w:rPr>
              <w:t>≥</w:t>
            </w:r>
            <w:r w:rsidR="007F0FA8" w:rsidRPr="007F0FA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  <w:t>15 %</w:t>
            </w:r>
          </w:p>
        </w:tc>
      </w:tr>
      <w:tr w:rsidR="007F0FA8" w:rsidRPr="004F2805" w:rsidTr="00FA6E04">
        <w:trPr>
          <w:trHeight w:val="300"/>
        </w:trPr>
        <w:tc>
          <w:tcPr>
            <w:tcW w:w="567" w:type="dxa"/>
            <w:shd w:val="clear" w:color="000000" w:fill="C0000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  <w:t>10-14 %</w:t>
            </w:r>
          </w:p>
        </w:tc>
      </w:tr>
      <w:tr w:rsidR="007F0FA8" w:rsidRPr="004F2805" w:rsidTr="00FA6E04">
        <w:trPr>
          <w:trHeight w:val="300"/>
        </w:trPr>
        <w:tc>
          <w:tcPr>
            <w:tcW w:w="567" w:type="dxa"/>
            <w:shd w:val="clear" w:color="000000" w:fill="FF000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</w:t>
            </w: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5"/>
                <w:szCs w:val="15"/>
                <w:lang w:eastAsia="lv-LV"/>
              </w:rPr>
              <w:t>5-9 %</w:t>
            </w:r>
          </w:p>
        </w:tc>
      </w:tr>
      <w:tr w:rsidR="007F0FA8" w:rsidRPr="004F2805" w:rsidTr="00FA6E04">
        <w:trPr>
          <w:trHeight w:val="300"/>
        </w:trPr>
        <w:tc>
          <w:tcPr>
            <w:tcW w:w="567" w:type="dxa"/>
            <w:shd w:val="clear" w:color="000000" w:fill="FFC00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  <w:t>3-4 %</w:t>
            </w:r>
          </w:p>
        </w:tc>
      </w:tr>
      <w:tr w:rsidR="007F0FA8" w:rsidRPr="004F2805" w:rsidTr="00FA6E04">
        <w:trPr>
          <w:trHeight w:val="300"/>
        </w:trPr>
        <w:tc>
          <w:tcPr>
            <w:tcW w:w="567" w:type="dxa"/>
            <w:shd w:val="clear" w:color="000000" w:fill="FFFF0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</w:t>
            </w: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  <w:t>2 %</w:t>
            </w:r>
          </w:p>
        </w:tc>
      </w:tr>
      <w:tr w:rsidR="007F0FA8" w:rsidRPr="004F2805" w:rsidTr="00FA29B2">
        <w:trPr>
          <w:trHeight w:val="300"/>
        </w:trPr>
        <w:tc>
          <w:tcPr>
            <w:tcW w:w="567" w:type="dxa"/>
            <w:tcBorders>
              <w:bottom w:val="dotted" w:sz="4" w:space="0" w:color="3B3838" w:themeColor="background2" w:themeShade="40"/>
            </w:tcBorders>
            <w:shd w:val="clear" w:color="000000" w:fill="92D05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tcBorders>
              <w:bottom w:val="dotted" w:sz="4" w:space="0" w:color="3B3838" w:themeColor="background2" w:themeShade="40"/>
            </w:tcBorders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  <w:t>1 %</w:t>
            </w:r>
          </w:p>
        </w:tc>
      </w:tr>
      <w:tr w:rsidR="007F0FA8" w:rsidRPr="004F2805" w:rsidTr="00FA29B2">
        <w:trPr>
          <w:trHeight w:val="300"/>
        </w:trPr>
        <w:tc>
          <w:tcPr>
            <w:tcW w:w="567" w:type="dxa"/>
            <w:tcBorders>
              <w:left w:val="nil"/>
              <w:bottom w:val="nil"/>
            </w:tcBorders>
            <w:shd w:val="clear" w:color="000000" w:fill="00B050"/>
            <w:noWrap/>
            <w:vAlign w:val="bottom"/>
            <w:hideMark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AF2286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851" w:type="dxa"/>
            <w:tcBorders>
              <w:bottom w:val="dotted" w:sz="4" w:space="0" w:color="3B3838" w:themeColor="background2" w:themeShade="40"/>
              <w:right w:val="dotted" w:sz="4" w:space="0" w:color="3B3838" w:themeColor="background2" w:themeShade="40"/>
            </w:tcBorders>
            <w:shd w:val="clear" w:color="auto" w:fill="auto"/>
            <w:noWrap/>
            <w:vAlign w:val="center"/>
            <w:hideMark/>
          </w:tcPr>
          <w:p w:rsidR="007F0FA8" w:rsidRPr="007F0FA8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</w:pPr>
            <w:r w:rsidRPr="007F0FA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  <w:t>&lt;1 %</w:t>
            </w:r>
          </w:p>
        </w:tc>
      </w:tr>
      <w:tr w:rsidR="00FA6E04" w:rsidRPr="007F0FA8" w:rsidTr="00FA29B2">
        <w:trPr>
          <w:trHeight w:val="74"/>
        </w:trPr>
        <w:tc>
          <w:tcPr>
            <w:tcW w:w="567" w:type="dxa"/>
            <w:tcBorders>
              <w:top w:val="nil"/>
              <w:left w:val="nil"/>
              <w:bottom w:val="dotted" w:sz="4" w:space="0" w:color="3B3838" w:themeColor="background2" w:themeShade="40"/>
              <w:right w:val="nil"/>
            </w:tcBorders>
            <w:shd w:val="clear" w:color="auto" w:fill="auto"/>
            <w:noWrap/>
            <w:vAlign w:val="bottom"/>
          </w:tcPr>
          <w:p w:rsidR="007F0FA8" w:rsidRPr="00AF2286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851" w:type="dxa"/>
            <w:tcBorders>
              <w:top w:val="dotted" w:sz="4" w:space="0" w:color="3B3838" w:themeColor="background2" w:themeShade="40"/>
              <w:left w:val="nil"/>
              <w:bottom w:val="dotted" w:sz="4" w:space="0" w:color="3B3838" w:themeColor="background2" w:themeShade="40"/>
              <w:right w:val="nil"/>
            </w:tcBorders>
            <w:shd w:val="clear" w:color="auto" w:fill="auto"/>
            <w:noWrap/>
            <w:vAlign w:val="center"/>
          </w:tcPr>
          <w:p w:rsidR="007F0FA8" w:rsidRPr="006836AD" w:rsidRDefault="007F0FA8" w:rsidP="007F0F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v-LV"/>
              </w:rPr>
            </w:pPr>
          </w:p>
        </w:tc>
      </w:tr>
      <w:tr w:rsidR="00FA6E04" w:rsidRPr="007F0FA8" w:rsidTr="00FA6E04">
        <w:trPr>
          <w:trHeight w:val="300"/>
        </w:trPr>
        <w:tc>
          <w:tcPr>
            <w:tcW w:w="567" w:type="dxa"/>
            <w:tcBorders>
              <w:top w:val="dotted" w:sz="4" w:space="0" w:color="3B3838" w:themeColor="background2" w:themeShade="40"/>
            </w:tcBorders>
            <w:shd w:val="clear" w:color="auto" w:fill="auto"/>
            <w:noWrap/>
            <w:vAlign w:val="center"/>
          </w:tcPr>
          <w:p w:rsidR="007F0FA8" w:rsidRPr="00FA6E04" w:rsidRDefault="007F0FA8" w:rsidP="007F0F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</w:pPr>
            <w:r w:rsidRPr="00FA6E04"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  <w:t>Zems risks</w:t>
            </w:r>
          </w:p>
        </w:tc>
        <w:tc>
          <w:tcPr>
            <w:tcW w:w="851" w:type="dxa"/>
            <w:tcBorders>
              <w:top w:val="dotted" w:sz="4" w:space="0" w:color="3B3838" w:themeColor="background2" w:themeShade="40"/>
            </w:tcBorders>
            <w:shd w:val="clear" w:color="auto" w:fill="auto"/>
            <w:noWrap/>
            <w:vAlign w:val="center"/>
          </w:tcPr>
          <w:p w:rsidR="007F0FA8" w:rsidRPr="006836AD" w:rsidRDefault="007F0FA8" w:rsidP="007F0FA8">
            <w:pPr>
              <w:spacing w:after="0" w:line="240" w:lineRule="auto"/>
              <w:ind w:hanging="14"/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  <w:t>&lt;1 %</w:t>
            </w:r>
          </w:p>
        </w:tc>
      </w:tr>
      <w:tr w:rsidR="00FA6E04" w:rsidRPr="007F0FA8" w:rsidTr="00FA6E04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:rsidR="007F0FA8" w:rsidRPr="00A658CB" w:rsidRDefault="007F0FA8" w:rsidP="007F0F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</w:pPr>
            <w:r w:rsidRPr="00A658CB"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  <w:t>Vidējs risks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FA8" w:rsidRPr="006836AD" w:rsidRDefault="007F0FA8" w:rsidP="007F0FA8">
            <w:pPr>
              <w:spacing w:after="0" w:line="240" w:lineRule="auto"/>
              <w:ind w:hanging="14"/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  <w:t>1-2 %</w:t>
            </w:r>
          </w:p>
        </w:tc>
      </w:tr>
      <w:tr w:rsidR="00FA6E04" w:rsidRPr="007F0FA8" w:rsidTr="00FA6E04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:rsidR="007F0FA8" w:rsidRPr="00A658CB" w:rsidRDefault="007F0FA8" w:rsidP="007F0F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</w:pPr>
            <w:r w:rsidRPr="00A658CB"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  <w:t>Vidēji augsts risks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FA8" w:rsidRPr="006836AD" w:rsidRDefault="007F0FA8" w:rsidP="007F0FA8">
            <w:pPr>
              <w:spacing w:after="0" w:line="240" w:lineRule="auto"/>
              <w:ind w:hanging="14"/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  <w:t>3-4 %</w:t>
            </w:r>
          </w:p>
        </w:tc>
      </w:tr>
      <w:tr w:rsidR="00FA6E04" w:rsidRPr="007F0FA8" w:rsidTr="00FA6E04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:rsidR="007F0FA8" w:rsidRPr="00A658CB" w:rsidRDefault="007F0FA8" w:rsidP="007F0F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</w:pPr>
            <w:r w:rsidRPr="00A658CB"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  <w:t>Augsts risks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FA8" w:rsidRPr="006836AD" w:rsidRDefault="007F0FA8" w:rsidP="007F0FA8">
            <w:pPr>
              <w:spacing w:after="0" w:line="240" w:lineRule="auto"/>
              <w:ind w:hanging="14"/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  <w:t>5-9 %</w:t>
            </w:r>
          </w:p>
        </w:tc>
      </w:tr>
      <w:tr w:rsidR="00FA6E04" w:rsidRPr="007F0FA8" w:rsidTr="00FA6E04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</w:tcPr>
          <w:p w:rsidR="007F0FA8" w:rsidRPr="00A658CB" w:rsidRDefault="007F0FA8" w:rsidP="007F0F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</w:pPr>
            <w:r w:rsidRPr="00A658CB">
              <w:rPr>
                <w:rFonts w:ascii="Cambria" w:eastAsia="Times New Roman" w:hAnsi="Cambria" w:cs="Times New Roman"/>
                <w:b/>
                <w:color w:val="000000"/>
                <w:sz w:val="15"/>
                <w:szCs w:val="15"/>
                <w:lang w:eastAsia="lv-LV"/>
              </w:rPr>
              <w:t>Ļoti augusts risks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0FA8" w:rsidRDefault="009F7891" w:rsidP="007F0FA8">
            <w:pPr>
              <w:spacing w:after="0" w:line="240" w:lineRule="auto"/>
              <w:ind w:hanging="14"/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</w:pPr>
            <w:r>
              <w:rPr>
                <w:rFonts w:ascii="Cambria" w:hAnsi="Cambria" w:cs="Times New Roman"/>
                <w:b/>
                <w:sz w:val="16"/>
                <w:szCs w:val="16"/>
              </w:rPr>
              <w:t>≥</w:t>
            </w:r>
            <w:r w:rsidR="007F0FA8">
              <w:rPr>
                <w:rFonts w:ascii="Cambria" w:eastAsia="Times New Roman" w:hAnsi="Cambria" w:cs="Times New Roman"/>
                <w:color w:val="000000"/>
                <w:sz w:val="15"/>
                <w:szCs w:val="15"/>
                <w:lang w:eastAsia="lv-LV"/>
              </w:rPr>
              <w:t>10 %</w:t>
            </w:r>
          </w:p>
        </w:tc>
      </w:tr>
    </w:tbl>
    <w:p w:rsidR="006836AD" w:rsidRDefault="006836AD" w:rsidP="006836AD">
      <w:pPr>
        <w:rPr>
          <w:sz w:val="2"/>
          <w:szCs w:val="2"/>
        </w:rPr>
      </w:pPr>
    </w:p>
    <w:p w:rsidR="007F0FA8" w:rsidRDefault="007F0FA8" w:rsidP="007F0FA8">
      <w:pPr>
        <w:tabs>
          <w:tab w:val="left" w:pos="1271"/>
        </w:tabs>
        <w:rPr>
          <w:sz w:val="2"/>
          <w:szCs w:val="2"/>
        </w:rPr>
      </w:pPr>
    </w:p>
    <w:p w:rsidR="007F0FA8" w:rsidRDefault="007F0FA8" w:rsidP="00540C66">
      <w:pPr>
        <w:spacing w:after="0" w:line="240" w:lineRule="auto"/>
        <w:ind w:left="1843"/>
        <w:rPr>
          <w:rFonts w:ascii="Cambria" w:hAnsi="Cambria"/>
          <w:sz w:val="14"/>
          <w:szCs w:val="14"/>
        </w:rPr>
      </w:pPr>
      <w:r>
        <w:rPr>
          <w:sz w:val="2"/>
          <w:szCs w:val="2"/>
        </w:rPr>
        <w:t xml:space="preserve">                                    </w:t>
      </w:r>
      <w:r w:rsidR="00584029" w:rsidRPr="00584029">
        <w:rPr>
          <w:rFonts w:ascii="Cambria" w:hAnsi="Cambria"/>
          <w:sz w:val="14"/>
          <w:szCs w:val="14"/>
        </w:rPr>
        <w:t>*Risks aprēķināts, ņemot vērā dzimumu, vecumu, sistolisko asinsspiedienu, holesterīna līmeni un smēķēšan</w:t>
      </w:r>
      <w:r>
        <w:rPr>
          <w:rFonts w:ascii="Cambria" w:hAnsi="Cambria"/>
          <w:sz w:val="14"/>
          <w:szCs w:val="14"/>
        </w:rPr>
        <w:t>u</w:t>
      </w:r>
    </w:p>
    <w:p w:rsidR="004F7719" w:rsidRPr="000219B8" w:rsidRDefault="007F0FA8" w:rsidP="000219B8">
      <w:pPr>
        <w:spacing w:after="0" w:line="240" w:lineRule="auto"/>
        <w:ind w:left="1843"/>
        <w:rPr>
          <w:rFonts w:ascii="Cambria" w:hAnsi="Cambria"/>
          <w:sz w:val="14"/>
          <w:szCs w:val="14"/>
        </w:rPr>
      </w:pPr>
      <w:r>
        <w:rPr>
          <w:rFonts w:ascii="Cambria" w:hAnsi="Cambria"/>
          <w:sz w:val="14"/>
          <w:szCs w:val="14"/>
        </w:rPr>
        <w:t xml:space="preserve">      </w:t>
      </w:r>
      <w:r w:rsidR="00584029" w:rsidRPr="00584029">
        <w:rPr>
          <w:rFonts w:ascii="Cambria" w:hAnsi="Cambria"/>
          <w:sz w:val="14"/>
          <w:szCs w:val="14"/>
        </w:rPr>
        <w:t>**Dati attiecināmi uz Eir</w:t>
      </w:r>
      <w:r w:rsidR="00E806BD">
        <w:rPr>
          <w:rFonts w:ascii="Cambria" w:hAnsi="Cambria"/>
          <w:sz w:val="14"/>
          <w:szCs w:val="14"/>
        </w:rPr>
        <w:t>opas reģioniem ar augstu risku.</w:t>
      </w:r>
    </w:p>
    <w:sectPr w:rsidR="004F7719" w:rsidRPr="000219B8" w:rsidSect="00A629E8">
      <w:pgSz w:w="11906" w:h="16838"/>
      <w:pgMar w:top="426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331" w:rsidRDefault="006A5331" w:rsidP="00584029">
      <w:pPr>
        <w:spacing w:after="0" w:line="240" w:lineRule="auto"/>
      </w:pPr>
      <w:r>
        <w:separator/>
      </w:r>
    </w:p>
  </w:endnote>
  <w:endnote w:type="continuationSeparator" w:id="0">
    <w:p w:rsidR="006A5331" w:rsidRDefault="006A5331" w:rsidP="0058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331" w:rsidRDefault="006A5331" w:rsidP="00584029">
      <w:pPr>
        <w:spacing w:after="0" w:line="240" w:lineRule="auto"/>
      </w:pPr>
      <w:r>
        <w:separator/>
      </w:r>
    </w:p>
  </w:footnote>
  <w:footnote w:type="continuationSeparator" w:id="0">
    <w:p w:rsidR="006A5331" w:rsidRDefault="006A5331" w:rsidP="00584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30"/>
    <w:rsid w:val="000219B8"/>
    <w:rsid w:val="00030F7F"/>
    <w:rsid w:val="00031771"/>
    <w:rsid w:val="0004270C"/>
    <w:rsid w:val="00082249"/>
    <w:rsid w:val="000F05D5"/>
    <w:rsid w:val="00141ED5"/>
    <w:rsid w:val="00283B90"/>
    <w:rsid w:val="00290730"/>
    <w:rsid w:val="0036412D"/>
    <w:rsid w:val="00367279"/>
    <w:rsid w:val="00371B26"/>
    <w:rsid w:val="003C52AB"/>
    <w:rsid w:val="00404A19"/>
    <w:rsid w:val="0044456C"/>
    <w:rsid w:val="004534C9"/>
    <w:rsid w:val="004A6DB7"/>
    <w:rsid w:val="004B58CA"/>
    <w:rsid w:val="004C3207"/>
    <w:rsid w:val="004D0126"/>
    <w:rsid w:val="004F2805"/>
    <w:rsid w:val="004F7719"/>
    <w:rsid w:val="00521B5B"/>
    <w:rsid w:val="00540C66"/>
    <w:rsid w:val="00584029"/>
    <w:rsid w:val="005A3BD6"/>
    <w:rsid w:val="005A626C"/>
    <w:rsid w:val="00600203"/>
    <w:rsid w:val="00607AE7"/>
    <w:rsid w:val="00647FDA"/>
    <w:rsid w:val="00677D4E"/>
    <w:rsid w:val="006836AD"/>
    <w:rsid w:val="006A5331"/>
    <w:rsid w:val="006B1652"/>
    <w:rsid w:val="006C567D"/>
    <w:rsid w:val="0070129F"/>
    <w:rsid w:val="00716E4B"/>
    <w:rsid w:val="00734956"/>
    <w:rsid w:val="00750511"/>
    <w:rsid w:val="007548ED"/>
    <w:rsid w:val="0078314E"/>
    <w:rsid w:val="007B6D27"/>
    <w:rsid w:val="007F0FA8"/>
    <w:rsid w:val="007F66F5"/>
    <w:rsid w:val="008B08B0"/>
    <w:rsid w:val="008B3156"/>
    <w:rsid w:val="008C3087"/>
    <w:rsid w:val="009D25E5"/>
    <w:rsid w:val="009F7891"/>
    <w:rsid w:val="00A34A9A"/>
    <w:rsid w:val="00A566E1"/>
    <w:rsid w:val="00A629E8"/>
    <w:rsid w:val="00A658CB"/>
    <w:rsid w:val="00A759BC"/>
    <w:rsid w:val="00AF2286"/>
    <w:rsid w:val="00AF706E"/>
    <w:rsid w:val="00B35BB4"/>
    <w:rsid w:val="00B507E8"/>
    <w:rsid w:val="00B71AA5"/>
    <w:rsid w:val="00BA3B91"/>
    <w:rsid w:val="00C63869"/>
    <w:rsid w:val="00C81E11"/>
    <w:rsid w:val="00C90457"/>
    <w:rsid w:val="00CF34D5"/>
    <w:rsid w:val="00D12B39"/>
    <w:rsid w:val="00DB40C7"/>
    <w:rsid w:val="00DB51ED"/>
    <w:rsid w:val="00E601DC"/>
    <w:rsid w:val="00E806BD"/>
    <w:rsid w:val="00E941B7"/>
    <w:rsid w:val="00EA530C"/>
    <w:rsid w:val="00EB2C87"/>
    <w:rsid w:val="00F13AC2"/>
    <w:rsid w:val="00F327CA"/>
    <w:rsid w:val="00F5453B"/>
    <w:rsid w:val="00F91448"/>
    <w:rsid w:val="00F91C42"/>
    <w:rsid w:val="00F9366A"/>
    <w:rsid w:val="00FA29B2"/>
    <w:rsid w:val="00FA6E04"/>
    <w:rsid w:val="00FC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5993C"/>
  <w15:docId w15:val="{41528414-5394-47CB-8761-57327258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2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70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2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70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4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029"/>
  </w:style>
  <w:style w:type="paragraph" w:styleId="Footer">
    <w:name w:val="footer"/>
    <w:basedOn w:val="Normal"/>
    <w:link w:val="FooterChar"/>
    <w:uiPriority w:val="99"/>
    <w:unhideWhenUsed/>
    <w:rsid w:val="005840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Kristīne Šica</cp:lastModifiedBy>
  <cp:revision>6</cp:revision>
  <cp:lastPrinted>2018-07-26T12:04:00Z</cp:lastPrinted>
  <dcterms:created xsi:type="dcterms:W3CDTF">2018-07-27T05:29:00Z</dcterms:created>
  <dcterms:modified xsi:type="dcterms:W3CDTF">2018-12-03T08:49:00Z</dcterms:modified>
</cp:coreProperties>
</file>