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5825A8DC" w14:textId="1E74A118" w:rsidR="00CF59EC"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6130882" w:history="1">
            <w:r w:rsidR="00CF59EC" w:rsidRPr="00E34983">
              <w:rPr>
                <w:rStyle w:val="Hyperlink"/>
                <w:noProof/>
              </w:rPr>
              <w:t>Izmaiņas Manipulāciju sarakstā ar 01.07.2021.</w:t>
            </w:r>
            <w:r w:rsidR="00CF59EC">
              <w:rPr>
                <w:noProof/>
                <w:webHidden/>
              </w:rPr>
              <w:tab/>
            </w:r>
            <w:r w:rsidR="00CF59EC">
              <w:rPr>
                <w:noProof/>
                <w:webHidden/>
              </w:rPr>
              <w:fldChar w:fldCharType="begin"/>
            </w:r>
            <w:r w:rsidR="00CF59EC">
              <w:rPr>
                <w:noProof/>
                <w:webHidden/>
              </w:rPr>
              <w:instrText xml:space="preserve"> PAGEREF _Toc76130882 \h </w:instrText>
            </w:r>
            <w:r w:rsidR="00CF59EC">
              <w:rPr>
                <w:noProof/>
                <w:webHidden/>
              </w:rPr>
            </w:r>
            <w:r w:rsidR="00CF59EC">
              <w:rPr>
                <w:noProof/>
                <w:webHidden/>
              </w:rPr>
              <w:fldChar w:fldCharType="separate"/>
            </w:r>
            <w:r w:rsidR="00CF59EC">
              <w:rPr>
                <w:noProof/>
                <w:webHidden/>
              </w:rPr>
              <w:t>3</w:t>
            </w:r>
            <w:r w:rsidR="00CF59EC">
              <w:rPr>
                <w:noProof/>
                <w:webHidden/>
              </w:rPr>
              <w:fldChar w:fldCharType="end"/>
            </w:r>
          </w:hyperlink>
        </w:p>
        <w:p w14:paraId="37CBF662" w14:textId="3A2E26F7"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83" w:history="1">
            <w:r w:rsidRPr="00E34983">
              <w:rPr>
                <w:rStyle w:val="Hyperlink"/>
                <w:noProof/>
              </w:rPr>
              <w:t>Izmaiņas Manipulāciju sarakstā ar 01.06.2021.</w:t>
            </w:r>
            <w:r>
              <w:rPr>
                <w:noProof/>
                <w:webHidden/>
              </w:rPr>
              <w:tab/>
            </w:r>
            <w:r>
              <w:rPr>
                <w:noProof/>
                <w:webHidden/>
              </w:rPr>
              <w:fldChar w:fldCharType="begin"/>
            </w:r>
            <w:r>
              <w:rPr>
                <w:noProof/>
                <w:webHidden/>
              </w:rPr>
              <w:instrText xml:space="preserve"> PAGEREF _Toc76130883 \h </w:instrText>
            </w:r>
            <w:r>
              <w:rPr>
                <w:noProof/>
                <w:webHidden/>
              </w:rPr>
            </w:r>
            <w:r>
              <w:rPr>
                <w:noProof/>
                <w:webHidden/>
              </w:rPr>
              <w:fldChar w:fldCharType="separate"/>
            </w:r>
            <w:r>
              <w:rPr>
                <w:noProof/>
                <w:webHidden/>
              </w:rPr>
              <w:t>109</w:t>
            </w:r>
            <w:r>
              <w:rPr>
                <w:noProof/>
                <w:webHidden/>
              </w:rPr>
              <w:fldChar w:fldCharType="end"/>
            </w:r>
          </w:hyperlink>
        </w:p>
        <w:p w14:paraId="26B7EE1C" w14:textId="12417CA6"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84" w:history="1">
            <w:r w:rsidRPr="00E34983">
              <w:rPr>
                <w:rStyle w:val="Hyperlink"/>
                <w:noProof/>
              </w:rPr>
              <w:t>Izmaiņas Manipulāciju sarakstā ar 01.05.2021.</w:t>
            </w:r>
            <w:r>
              <w:rPr>
                <w:noProof/>
                <w:webHidden/>
              </w:rPr>
              <w:tab/>
            </w:r>
            <w:r>
              <w:rPr>
                <w:noProof/>
                <w:webHidden/>
              </w:rPr>
              <w:fldChar w:fldCharType="begin"/>
            </w:r>
            <w:r>
              <w:rPr>
                <w:noProof/>
                <w:webHidden/>
              </w:rPr>
              <w:instrText xml:space="preserve"> PAGEREF _Toc76130884 \h </w:instrText>
            </w:r>
            <w:r>
              <w:rPr>
                <w:noProof/>
                <w:webHidden/>
              </w:rPr>
            </w:r>
            <w:r>
              <w:rPr>
                <w:noProof/>
                <w:webHidden/>
              </w:rPr>
              <w:fldChar w:fldCharType="separate"/>
            </w:r>
            <w:r>
              <w:rPr>
                <w:noProof/>
                <w:webHidden/>
              </w:rPr>
              <w:t>114</w:t>
            </w:r>
            <w:r>
              <w:rPr>
                <w:noProof/>
                <w:webHidden/>
              </w:rPr>
              <w:fldChar w:fldCharType="end"/>
            </w:r>
          </w:hyperlink>
        </w:p>
        <w:p w14:paraId="79368036" w14:textId="66FCF8CF"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85" w:history="1">
            <w:r w:rsidRPr="00E34983">
              <w:rPr>
                <w:rStyle w:val="Hyperlink"/>
                <w:noProof/>
              </w:rPr>
              <w:t>Izmaiņas Manipulāciju sarakstā ar 22.02.2021.</w:t>
            </w:r>
            <w:r>
              <w:rPr>
                <w:noProof/>
                <w:webHidden/>
              </w:rPr>
              <w:tab/>
            </w:r>
            <w:r>
              <w:rPr>
                <w:noProof/>
                <w:webHidden/>
              </w:rPr>
              <w:fldChar w:fldCharType="begin"/>
            </w:r>
            <w:r>
              <w:rPr>
                <w:noProof/>
                <w:webHidden/>
              </w:rPr>
              <w:instrText xml:space="preserve"> PAGEREF _Toc76130885 \h </w:instrText>
            </w:r>
            <w:r>
              <w:rPr>
                <w:noProof/>
                <w:webHidden/>
              </w:rPr>
            </w:r>
            <w:r>
              <w:rPr>
                <w:noProof/>
                <w:webHidden/>
              </w:rPr>
              <w:fldChar w:fldCharType="separate"/>
            </w:r>
            <w:r>
              <w:rPr>
                <w:noProof/>
                <w:webHidden/>
              </w:rPr>
              <w:t>119</w:t>
            </w:r>
            <w:r>
              <w:rPr>
                <w:noProof/>
                <w:webHidden/>
              </w:rPr>
              <w:fldChar w:fldCharType="end"/>
            </w:r>
          </w:hyperlink>
        </w:p>
        <w:p w14:paraId="3AE181DE" w14:textId="429FA323"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86" w:history="1">
            <w:r w:rsidRPr="00E34983">
              <w:rPr>
                <w:rStyle w:val="Hyperlink"/>
                <w:noProof/>
              </w:rPr>
              <w:t>Izmaiņas Manipulāciju sarakstā no 19.04.2021.</w:t>
            </w:r>
            <w:r>
              <w:rPr>
                <w:noProof/>
                <w:webHidden/>
              </w:rPr>
              <w:tab/>
            </w:r>
            <w:r>
              <w:rPr>
                <w:noProof/>
                <w:webHidden/>
              </w:rPr>
              <w:fldChar w:fldCharType="begin"/>
            </w:r>
            <w:r>
              <w:rPr>
                <w:noProof/>
                <w:webHidden/>
              </w:rPr>
              <w:instrText xml:space="preserve"> PAGEREF _Toc76130886 \h </w:instrText>
            </w:r>
            <w:r>
              <w:rPr>
                <w:noProof/>
                <w:webHidden/>
              </w:rPr>
            </w:r>
            <w:r>
              <w:rPr>
                <w:noProof/>
                <w:webHidden/>
              </w:rPr>
              <w:fldChar w:fldCharType="separate"/>
            </w:r>
            <w:r>
              <w:rPr>
                <w:noProof/>
                <w:webHidden/>
              </w:rPr>
              <w:t>122</w:t>
            </w:r>
            <w:r>
              <w:rPr>
                <w:noProof/>
                <w:webHidden/>
              </w:rPr>
              <w:fldChar w:fldCharType="end"/>
            </w:r>
          </w:hyperlink>
        </w:p>
        <w:p w14:paraId="783FEB00" w14:textId="4E8F7920"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87" w:history="1">
            <w:r w:rsidRPr="00E34983">
              <w:rPr>
                <w:rStyle w:val="Hyperlink"/>
                <w:noProof/>
              </w:rPr>
              <w:t>Izmaiņas Manipulāciju sarakstā no 01.04.2021.</w:t>
            </w:r>
            <w:r>
              <w:rPr>
                <w:noProof/>
                <w:webHidden/>
              </w:rPr>
              <w:tab/>
            </w:r>
            <w:r>
              <w:rPr>
                <w:noProof/>
                <w:webHidden/>
              </w:rPr>
              <w:fldChar w:fldCharType="begin"/>
            </w:r>
            <w:r>
              <w:rPr>
                <w:noProof/>
                <w:webHidden/>
              </w:rPr>
              <w:instrText xml:space="preserve"> PAGEREF _Toc76130887 \h </w:instrText>
            </w:r>
            <w:r>
              <w:rPr>
                <w:noProof/>
                <w:webHidden/>
              </w:rPr>
            </w:r>
            <w:r>
              <w:rPr>
                <w:noProof/>
                <w:webHidden/>
              </w:rPr>
              <w:fldChar w:fldCharType="separate"/>
            </w:r>
            <w:r>
              <w:rPr>
                <w:noProof/>
                <w:webHidden/>
              </w:rPr>
              <w:t>124</w:t>
            </w:r>
            <w:r>
              <w:rPr>
                <w:noProof/>
                <w:webHidden/>
              </w:rPr>
              <w:fldChar w:fldCharType="end"/>
            </w:r>
          </w:hyperlink>
        </w:p>
        <w:p w14:paraId="47275889" w14:textId="5534C97C"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88" w:history="1">
            <w:r w:rsidRPr="00E34983">
              <w:rPr>
                <w:rStyle w:val="Hyperlink"/>
                <w:noProof/>
              </w:rPr>
              <w:t>Izmaiņas Manipulāciju sarakstā no 01.01.2021.</w:t>
            </w:r>
            <w:r>
              <w:rPr>
                <w:noProof/>
                <w:webHidden/>
              </w:rPr>
              <w:tab/>
            </w:r>
            <w:r>
              <w:rPr>
                <w:noProof/>
                <w:webHidden/>
              </w:rPr>
              <w:fldChar w:fldCharType="begin"/>
            </w:r>
            <w:r>
              <w:rPr>
                <w:noProof/>
                <w:webHidden/>
              </w:rPr>
              <w:instrText xml:space="preserve"> PAGEREF _Toc76130888 \h </w:instrText>
            </w:r>
            <w:r>
              <w:rPr>
                <w:noProof/>
                <w:webHidden/>
              </w:rPr>
            </w:r>
            <w:r>
              <w:rPr>
                <w:noProof/>
                <w:webHidden/>
              </w:rPr>
              <w:fldChar w:fldCharType="separate"/>
            </w:r>
            <w:r>
              <w:rPr>
                <w:noProof/>
                <w:webHidden/>
              </w:rPr>
              <w:t>176</w:t>
            </w:r>
            <w:r>
              <w:rPr>
                <w:noProof/>
                <w:webHidden/>
              </w:rPr>
              <w:fldChar w:fldCharType="end"/>
            </w:r>
          </w:hyperlink>
        </w:p>
        <w:p w14:paraId="4B7C4B39" w14:textId="2843755D"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89" w:history="1">
            <w:r w:rsidRPr="00E34983">
              <w:rPr>
                <w:rStyle w:val="Hyperlink"/>
                <w:noProof/>
              </w:rPr>
              <w:t>Izmaiņas Manipulāciju sarakstā no 01.10.2020</w:t>
            </w:r>
            <w:r>
              <w:rPr>
                <w:noProof/>
                <w:webHidden/>
              </w:rPr>
              <w:tab/>
            </w:r>
            <w:r>
              <w:rPr>
                <w:noProof/>
                <w:webHidden/>
              </w:rPr>
              <w:fldChar w:fldCharType="begin"/>
            </w:r>
            <w:r>
              <w:rPr>
                <w:noProof/>
                <w:webHidden/>
              </w:rPr>
              <w:instrText xml:space="preserve"> PAGEREF _Toc76130889 \h </w:instrText>
            </w:r>
            <w:r>
              <w:rPr>
                <w:noProof/>
                <w:webHidden/>
              </w:rPr>
            </w:r>
            <w:r>
              <w:rPr>
                <w:noProof/>
                <w:webHidden/>
              </w:rPr>
              <w:fldChar w:fldCharType="separate"/>
            </w:r>
            <w:r>
              <w:rPr>
                <w:noProof/>
                <w:webHidden/>
              </w:rPr>
              <w:t>248</w:t>
            </w:r>
            <w:r>
              <w:rPr>
                <w:noProof/>
                <w:webHidden/>
              </w:rPr>
              <w:fldChar w:fldCharType="end"/>
            </w:r>
          </w:hyperlink>
        </w:p>
        <w:p w14:paraId="7A5EA02C" w14:textId="108842FE"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0" w:history="1">
            <w:r w:rsidRPr="00E34983">
              <w:rPr>
                <w:rStyle w:val="Hyperlink"/>
                <w:noProof/>
              </w:rPr>
              <w:t>Izmaiņas Manipulāciju sarakstā no 01.07.2020</w:t>
            </w:r>
            <w:r>
              <w:rPr>
                <w:noProof/>
                <w:webHidden/>
              </w:rPr>
              <w:tab/>
            </w:r>
            <w:r>
              <w:rPr>
                <w:noProof/>
                <w:webHidden/>
              </w:rPr>
              <w:fldChar w:fldCharType="begin"/>
            </w:r>
            <w:r>
              <w:rPr>
                <w:noProof/>
                <w:webHidden/>
              </w:rPr>
              <w:instrText xml:space="preserve"> PAGEREF _Toc76130890 \h </w:instrText>
            </w:r>
            <w:r>
              <w:rPr>
                <w:noProof/>
                <w:webHidden/>
              </w:rPr>
            </w:r>
            <w:r>
              <w:rPr>
                <w:noProof/>
                <w:webHidden/>
              </w:rPr>
              <w:fldChar w:fldCharType="separate"/>
            </w:r>
            <w:r>
              <w:rPr>
                <w:noProof/>
                <w:webHidden/>
              </w:rPr>
              <w:t>281</w:t>
            </w:r>
            <w:r>
              <w:rPr>
                <w:noProof/>
                <w:webHidden/>
              </w:rPr>
              <w:fldChar w:fldCharType="end"/>
            </w:r>
          </w:hyperlink>
        </w:p>
        <w:p w14:paraId="1B33A95A" w14:textId="5E998169"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1" w:history="1">
            <w:r w:rsidRPr="00E34983">
              <w:rPr>
                <w:rStyle w:val="Hyperlink"/>
                <w:noProof/>
              </w:rPr>
              <w:t>Izmaiņas Manipulāciju sarakstā no 01.04.2020</w:t>
            </w:r>
            <w:r>
              <w:rPr>
                <w:noProof/>
                <w:webHidden/>
              </w:rPr>
              <w:tab/>
            </w:r>
            <w:r>
              <w:rPr>
                <w:noProof/>
                <w:webHidden/>
              </w:rPr>
              <w:fldChar w:fldCharType="begin"/>
            </w:r>
            <w:r>
              <w:rPr>
                <w:noProof/>
                <w:webHidden/>
              </w:rPr>
              <w:instrText xml:space="preserve"> PAGEREF _Toc76130891 \h </w:instrText>
            </w:r>
            <w:r>
              <w:rPr>
                <w:noProof/>
                <w:webHidden/>
              </w:rPr>
            </w:r>
            <w:r>
              <w:rPr>
                <w:noProof/>
                <w:webHidden/>
              </w:rPr>
              <w:fldChar w:fldCharType="separate"/>
            </w:r>
            <w:r>
              <w:rPr>
                <w:noProof/>
                <w:webHidden/>
              </w:rPr>
              <w:t>301</w:t>
            </w:r>
            <w:r>
              <w:rPr>
                <w:noProof/>
                <w:webHidden/>
              </w:rPr>
              <w:fldChar w:fldCharType="end"/>
            </w:r>
          </w:hyperlink>
        </w:p>
        <w:p w14:paraId="27F4B4CB" w14:textId="5BA7E93D"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2" w:history="1">
            <w:r w:rsidRPr="00E34983">
              <w:rPr>
                <w:rStyle w:val="Hyperlink"/>
                <w:noProof/>
              </w:rPr>
              <w:t>Izmaiņas Manipulāciju sarakstā no 01.01.2020.</w:t>
            </w:r>
            <w:r>
              <w:rPr>
                <w:noProof/>
                <w:webHidden/>
              </w:rPr>
              <w:tab/>
            </w:r>
            <w:r>
              <w:rPr>
                <w:noProof/>
                <w:webHidden/>
              </w:rPr>
              <w:fldChar w:fldCharType="begin"/>
            </w:r>
            <w:r>
              <w:rPr>
                <w:noProof/>
                <w:webHidden/>
              </w:rPr>
              <w:instrText xml:space="preserve"> PAGEREF _Toc76130892 \h </w:instrText>
            </w:r>
            <w:r>
              <w:rPr>
                <w:noProof/>
                <w:webHidden/>
              </w:rPr>
            </w:r>
            <w:r>
              <w:rPr>
                <w:noProof/>
                <w:webHidden/>
              </w:rPr>
              <w:fldChar w:fldCharType="separate"/>
            </w:r>
            <w:r>
              <w:rPr>
                <w:noProof/>
                <w:webHidden/>
              </w:rPr>
              <w:t>313</w:t>
            </w:r>
            <w:r>
              <w:rPr>
                <w:noProof/>
                <w:webHidden/>
              </w:rPr>
              <w:fldChar w:fldCharType="end"/>
            </w:r>
          </w:hyperlink>
        </w:p>
        <w:p w14:paraId="71C89414" w14:textId="534E4217"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3" w:history="1">
            <w:r w:rsidRPr="00E34983">
              <w:rPr>
                <w:rStyle w:val="Hyperlink"/>
                <w:noProof/>
              </w:rPr>
              <w:t>Izmaiņas Manipulāciju sarakstā no 01.10.2019</w:t>
            </w:r>
            <w:r>
              <w:rPr>
                <w:noProof/>
                <w:webHidden/>
              </w:rPr>
              <w:tab/>
            </w:r>
            <w:r>
              <w:rPr>
                <w:noProof/>
                <w:webHidden/>
              </w:rPr>
              <w:fldChar w:fldCharType="begin"/>
            </w:r>
            <w:r>
              <w:rPr>
                <w:noProof/>
                <w:webHidden/>
              </w:rPr>
              <w:instrText xml:space="preserve"> PAGEREF _Toc76130893 \h </w:instrText>
            </w:r>
            <w:r>
              <w:rPr>
                <w:noProof/>
                <w:webHidden/>
              </w:rPr>
            </w:r>
            <w:r>
              <w:rPr>
                <w:noProof/>
                <w:webHidden/>
              </w:rPr>
              <w:fldChar w:fldCharType="separate"/>
            </w:r>
            <w:r>
              <w:rPr>
                <w:noProof/>
                <w:webHidden/>
              </w:rPr>
              <w:t>329</w:t>
            </w:r>
            <w:r>
              <w:rPr>
                <w:noProof/>
                <w:webHidden/>
              </w:rPr>
              <w:fldChar w:fldCharType="end"/>
            </w:r>
          </w:hyperlink>
        </w:p>
        <w:p w14:paraId="36E5B648" w14:textId="57A2F993"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4" w:history="1">
            <w:r w:rsidRPr="00E34983">
              <w:rPr>
                <w:rStyle w:val="Hyperlink"/>
                <w:noProof/>
              </w:rPr>
              <w:t>Izmaiņas Manipulāciju sarakstā no 12.08.2019</w:t>
            </w:r>
            <w:r>
              <w:rPr>
                <w:noProof/>
                <w:webHidden/>
              </w:rPr>
              <w:tab/>
            </w:r>
            <w:r>
              <w:rPr>
                <w:noProof/>
                <w:webHidden/>
              </w:rPr>
              <w:fldChar w:fldCharType="begin"/>
            </w:r>
            <w:r>
              <w:rPr>
                <w:noProof/>
                <w:webHidden/>
              </w:rPr>
              <w:instrText xml:space="preserve"> PAGEREF _Toc76130894 \h </w:instrText>
            </w:r>
            <w:r>
              <w:rPr>
                <w:noProof/>
                <w:webHidden/>
              </w:rPr>
            </w:r>
            <w:r>
              <w:rPr>
                <w:noProof/>
                <w:webHidden/>
              </w:rPr>
              <w:fldChar w:fldCharType="separate"/>
            </w:r>
            <w:r>
              <w:rPr>
                <w:noProof/>
                <w:webHidden/>
              </w:rPr>
              <w:t>335</w:t>
            </w:r>
            <w:r>
              <w:rPr>
                <w:noProof/>
                <w:webHidden/>
              </w:rPr>
              <w:fldChar w:fldCharType="end"/>
            </w:r>
          </w:hyperlink>
        </w:p>
        <w:p w14:paraId="258EBB1B" w14:textId="43D58928"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5" w:history="1">
            <w:r w:rsidRPr="00E34983">
              <w:rPr>
                <w:rStyle w:val="Hyperlink"/>
                <w:noProof/>
              </w:rPr>
              <w:t>Izmaiņas Manipulāciju sarakstā no 12.04.2019</w:t>
            </w:r>
            <w:r>
              <w:rPr>
                <w:noProof/>
                <w:webHidden/>
              </w:rPr>
              <w:tab/>
            </w:r>
            <w:r>
              <w:rPr>
                <w:noProof/>
                <w:webHidden/>
              </w:rPr>
              <w:fldChar w:fldCharType="begin"/>
            </w:r>
            <w:r>
              <w:rPr>
                <w:noProof/>
                <w:webHidden/>
              </w:rPr>
              <w:instrText xml:space="preserve"> PAGEREF _Toc76130895 \h </w:instrText>
            </w:r>
            <w:r>
              <w:rPr>
                <w:noProof/>
                <w:webHidden/>
              </w:rPr>
            </w:r>
            <w:r>
              <w:rPr>
                <w:noProof/>
                <w:webHidden/>
              </w:rPr>
              <w:fldChar w:fldCharType="separate"/>
            </w:r>
            <w:r>
              <w:rPr>
                <w:noProof/>
                <w:webHidden/>
              </w:rPr>
              <w:t>340</w:t>
            </w:r>
            <w:r>
              <w:rPr>
                <w:noProof/>
                <w:webHidden/>
              </w:rPr>
              <w:fldChar w:fldCharType="end"/>
            </w:r>
          </w:hyperlink>
        </w:p>
        <w:p w14:paraId="6FACB134" w14:textId="5E372B0A"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6" w:history="1">
            <w:r w:rsidRPr="00E34983">
              <w:rPr>
                <w:rStyle w:val="Hyperlink"/>
                <w:noProof/>
              </w:rPr>
              <w:t>Izmaiņas Manipulāciju sarakstā no 01.04.2019</w:t>
            </w:r>
            <w:r>
              <w:rPr>
                <w:noProof/>
                <w:webHidden/>
              </w:rPr>
              <w:tab/>
            </w:r>
            <w:r>
              <w:rPr>
                <w:noProof/>
                <w:webHidden/>
              </w:rPr>
              <w:fldChar w:fldCharType="begin"/>
            </w:r>
            <w:r>
              <w:rPr>
                <w:noProof/>
                <w:webHidden/>
              </w:rPr>
              <w:instrText xml:space="preserve"> PAGEREF _Toc76130896 \h </w:instrText>
            </w:r>
            <w:r>
              <w:rPr>
                <w:noProof/>
                <w:webHidden/>
              </w:rPr>
            </w:r>
            <w:r>
              <w:rPr>
                <w:noProof/>
                <w:webHidden/>
              </w:rPr>
              <w:fldChar w:fldCharType="separate"/>
            </w:r>
            <w:r>
              <w:rPr>
                <w:noProof/>
                <w:webHidden/>
              </w:rPr>
              <w:t>341</w:t>
            </w:r>
            <w:r>
              <w:rPr>
                <w:noProof/>
                <w:webHidden/>
              </w:rPr>
              <w:fldChar w:fldCharType="end"/>
            </w:r>
          </w:hyperlink>
        </w:p>
        <w:p w14:paraId="4F171326" w14:textId="7EBFD5F9"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7" w:history="1">
            <w:r w:rsidRPr="00E34983">
              <w:rPr>
                <w:rStyle w:val="Hyperlink"/>
                <w:noProof/>
              </w:rPr>
              <w:t>Izmaiņas Manipulāciju sarakstā no 11.02.2019</w:t>
            </w:r>
            <w:r>
              <w:rPr>
                <w:noProof/>
                <w:webHidden/>
              </w:rPr>
              <w:tab/>
            </w:r>
            <w:r>
              <w:rPr>
                <w:noProof/>
                <w:webHidden/>
              </w:rPr>
              <w:fldChar w:fldCharType="begin"/>
            </w:r>
            <w:r>
              <w:rPr>
                <w:noProof/>
                <w:webHidden/>
              </w:rPr>
              <w:instrText xml:space="preserve"> PAGEREF _Toc76130897 \h </w:instrText>
            </w:r>
            <w:r>
              <w:rPr>
                <w:noProof/>
                <w:webHidden/>
              </w:rPr>
            </w:r>
            <w:r>
              <w:rPr>
                <w:noProof/>
                <w:webHidden/>
              </w:rPr>
              <w:fldChar w:fldCharType="separate"/>
            </w:r>
            <w:r>
              <w:rPr>
                <w:noProof/>
                <w:webHidden/>
              </w:rPr>
              <w:t>352</w:t>
            </w:r>
            <w:r>
              <w:rPr>
                <w:noProof/>
                <w:webHidden/>
              </w:rPr>
              <w:fldChar w:fldCharType="end"/>
            </w:r>
          </w:hyperlink>
        </w:p>
        <w:p w14:paraId="43466B00" w14:textId="76CCF429"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8" w:history="1">
            <w:r w:rsidRPr="00E34983">
              <w:rPr>
                <w:rStyle w:val="Hyperlink"/>
                <w:noProof/>
              </w:rPr>
              <w:t>Izmaiņas Manipulāciju sarakstā no 01.01.2019</w:t>
            </w:r>
            <w:r>
              <w:rPr>
                <w:noProof/>
                <w:webHidden/>
              </w:rPr>
              <w:tab/>
            </w:r>
            <w:r>
              <w:rPr>
                <w:noProof/>
                <w:webHidden/>
              </w:rPr>
              <w:fldChar w:fldCharType="begin"/>
            </w:r>
            <w:r>
              <w:rPr>
                <w:noProof/>
                <w:webHidden/>
              </w:rPr>
              <w:instrText xml:space="preserve"> PAGEREF _Toc76130898 \h </w:instrText>
            </w:r>
            <w:r>
              <w:rPr>
                <w:noProof/>
                <w:webHidden/>
              </w:rPr>
            </w:r>
            <w:r>
              <w:rPr>
                <w:noProof/>
                <w:webHidden/>
              </w:rPr>
              <w:fldChar w:fldCharType="separate"/>
            </w:r>
            <w:r>
              <w:rPr>
                <w:noProof/>
                <w:webHidden/>
              </w:rPr>
              <w:t>353</w:t>
            </w:r>
            <w:r>
              <w:rPr>
                <w:noProof/>
                <w:webHidden/>
              </w:rPr>
              <w:fldChar w:fldCharType="end"/>
            </w:r>
          </w:hyperlink>
        </w:p>
        <w:p w14:paraId="7F83C2CD" w14:textId="40EC7E3B"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899" w:history="1">
            <w:r w:rsidRPr="00E34983">
              <w:rPr>
                <w:rStyle w:val="Hyperlink"/>
                <w:noProof/>
              </w:rPr>
              <w:t>Izmaiņas Manipulāciju sarakstā no 23.10.2018</w:t>
            </w:r>
            <w:r>
              <w:rPr>
                <w:noProof/>
                <w:webHidden/>
              </w:rPr>
              <w:tab/>
            </w:r>
            <w:r>
              <w:rPr>
                <w:noProof/>
                <w:webHidden/>
              </w:rPr>
              <w:fldChar w:fldCharType="begin"/>
            </w:r>
            <w:r>
              <w:rPr>
                <w:noProof/>
                <w:webHidden/>
              </w:rPr>
              <w:instrText xml:space="preserve"> PAGEREF _Toc76130899 \h </w:instrText>
            </w:r>
            <w:r>
              <w:rPr>
                <w:noProof/>
                <w:webHidden/>
              </w:rPr>
            </w:r>
            <w:r>
              <w:rPr>
                <w:noProof/>
                <w:webHidden/>
              </w:rPr>
              <w:fldChar w:fldCharType="separate"/>
            </w:r>
            <w:r>
              <w:rPr>
                <w:noProof/>
                <w:webHidden/>
              </w:rPr>
              <w:t>359</w:t>
            </w:r>
            <w:r>
              <w:rPr>
                <w:noProof/>
                <w:webHidden/>
              </w:rPr>
              <w:fldChar w:fldCharType="end"/>
            </w:r>
          </w:hyperlink>
        </w:p>
        <w:p w14:paraId="7CD53093" w14:textId="527B0E55" w:rsidR="00CF59EC" w:rsidRDefault="00CF59EC">
          <w:pPr>
            <w:pStyle w:val="TOC1"/>
            <w:tabs>
              <w:tab w:val="right" w:leader="dot" w:pos="8860"/>
            </w:tabs>
            <w:rPr>
              <w:rFonts w:asciiTheme="minorHAnsi" w:eastAsiaTheme="minorEastAsia" w:hAnsiTheme="minorHAnsi" w:cstheme="minorBidi"/>
              <w:noProof/>
              <w:sz w:val="22"/>
              <w:szCs w:val="22"/>
              <w:lang w:eastAsia="lv-LV"/>
            </w:rPr>
          </w:pPr>
          <w:hyperlink w:anchor="_Toc76130900" w:history="1">
            <w:r w:rsidRPr="00E34983">
              <w:rPr>
                <w:rStyle w:val="Hyperlink"/>
                <w:noProof/>
              </w:rPr>
              <w:t>Izmaiņas Manipulāciju sarakstā no 01.09.2018</w:t>
            </w:r>
            <w:r>
              <w:rPr>
                <w:noProof/>
                <w:webHidden/>
              </w:rPr>
              <w:tab/>
            </w:r>
            <w:r>
              <w:rPr>
                <w:noProof/>
                <w:webHidden/>
              </w:rPr>
              <w:fldChar w:fldCharType="begin"/>
            </w:r>
            <w:r>
              <w:rPr>
                <w:noProof/>
                <w:webHidden/>
              </w:rPr>
              <w:instrText xml:space="preserve"> PAGEREF _Toc76130900 \h </w:instrText>
            </w:r>
            <w:r>
              <w:rPr>
                <w:noProof/>
                <w:webHidden/>
              </w:rPr>
            </w:r>
            <w:r>
              <w:rPr>
                <w:noProof/>
                <w:webHidden/>
              </w:rPr>
              <w:fldChar w:fldCharType="separate"/>
            </w:r>
            <w:r>
              <w:rPr>
                <w:noProof/>
                <w:webHidden/>
              </w:rPr>
              <w:t>363</w:t>
            </w:r>
            <w:r>
              <w:rPr>
                <w:noProof/>
                <w:webHidden/>
              </w:rPr>
              <w:fldChar w:fldCharType="end"/>
            </w:r>
          </w:hyperlink>
        </w:p>
        <w:p w14:paraId="34223FA2" w14:textId="19B56C38"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3C665289" w14:textId="22C27ED8" w:rsidR="00997838" w:rsidRDefault="00997838" w:rsidP="00B00D7E">
      <w:pPr>
        <w:pStyle w:val="Heading1"/>
      </w:pPr>
      <w:bookmarkStart w:id="0" w:name="_Hlk67575057"/>
      <w:bookmarkStart w:id="1" w:name="_Toc76130882"/>
      <w:r>
        <w:lastRenderedPageBreak/>
        <w:t>Izmaiņas Manipulāciju sarakstā ar 01.07.2021.</w:t>
      </w:r>
      <w:bookmarkEnd w:id="1"/>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3C4974">
        <w:trPr>
          <w:trHeight w:val="259"/>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3C4974">
        <w:trPr>
          <w:trHeight w:val="765"/>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3D62A7F" w14:textId="2EF08AB4" w:rsidR="00997838" w:rsidRDefault="00997838" w:rsidP="00997838">
      <w:pPr>
        <w:rPr>
          <w:b/>
          <w:bCs/>
          <w:sz w:val="24"/>
          <w:szCs w:val="24"/>
        </w:rPr>
      </w:pPr>
    </w:p>
    <w:p w14:paraId="5D05E69E" w14:textId="77777777" w:rsidR="00997838" w:rsidRDefault="00997838">
      <w:pPr>
        <w:rPr>
          <w:b/>
          <w:bCs/>
          <w:sz w:val="24"/>
          <w:szCs w:val="24"/>
        </w:rPr>
      </w:pPr>
      <w:r>
        <w:rPr>
          <w:b/>
          <w:bCs/>
          <w:sz w:val="24"/>
          <w:szCs w:val="24"/>
        </w:rPr>
        <w:br w:type="page"/>
      </w:r>
    </w:p>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14F05D55" w14:textId="77777777" w:rsidR="00997838" w:rsidRDefault="00997838" w:rsidP="00997838">
      <w:pPr>
        <w:rPr>
          <w:b/>
          <w:bCs/>
          <w:sz w:val="24"/>
          <w:szCs w:val="24"/>
        </w:rPr>
      </w:pPr>
      <w:r>
        <w:rPr>
          <w:b/>
          <w:bCs/>
          <w:sz w:val="24"/>
          <w:szCs w:val="24"/>
        </w:rPr>
        <w:br w:type="page"/>
      </w:r>
    </w:p>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lastRenderedPageBreak/>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w:t>
            </w:r>
            <w:r w:rsidRPr="007446B0">
              <w:rPr>
                <w:sz w:val="20"/>
                <w:szCs w:val="20"/>
                <w:lang w:eastAsia="lv-LV"/>
              </w:rPr>
              <w:lastRenderedPageBreak/>
              <w:t>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lastRenderedPageBreak/>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72.98</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77777777" w:rsidR="00997838" w:rsidRPr="007446B0" w:rsidRDefault="00997838" w:rsidP="003C4974">
            <w:pPr>
              <w:jc w:val="center"/>
              <w:rPr>
                <w:sz w:val="20"/>
                <w:szCs w:val="20"/>
                <w:lang w:eastAsia="lv-LV"/>
              </w:rPr>
            </w:pPr>
            <w:r w:rsidRPr="007446B0">
              <w:rPr>
                <w:sz w:val="20"/>
                <w:szCs w:val="20"/>
                <w:lang w:eastAsia="lv-LV"/>
              </w:rPr>
              <w:t>85.62</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65967C9C" w14:textId="77777777"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3C4974">
        <w:trPr>
          <w:trHeight w:val="2805"/>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w:t>
            </w:r>
            <w:r w:rsidRPr="007446B0">
              <w:rPr>
                <w:sz w:val="20"/>
                <w:szCs w:val="20"/>
                <w:lang w:eastAsia="lv-LV"/>
              </w:rPr>
              <w:lastRenderedPageBreak/>
              <w:t xml:space="preserve">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Piemaksa, kas stimulētu I-IV līmeņa (pēc MK noteikumiem Nr.555) ārstniecības iestādes uzņemt pacientus no klīniskām universitātes slimnīcām (V līmenis), </w:t>
            </w:r>
            <w:r w:rsidRPr="007446B0">
              <w:rPr>
                <w:color w:val="000000"/>
                <w:sz w:val="20"/>
                <w:szCs w:val="20"/>
                <w:lang w:eastAsia="lv-LV"/>
              </w:rPr>
              <w:lastRenderedPageBreak/>
              <w:t>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07BFC516" w14:textId="77777777" w:rsidR="00997838" w:rsidRDefault="00997838" w:rsidP="00997838">
      <w:pPr>
        <w:pStyle w:val="ListParagraph"/>
        <w:rPr>
          <w:b/>
          <w:bCs/>
          <w:sz w:val="24"/>
          <w:szCs w:val="24"/>
        </w:rPr>
      </w:pPr>
    </w:p>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lastRenderedPageBreak/>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3C4974">
        <w:trPr>
          <w:trHeight w:val="290"/>
          <w:tblHeader/>
        </w:trPr>
        <w:tc>
          <w:tcPr>
            <w:tcW w:w="406"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36"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45"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559"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23"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19"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33"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288"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1044"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047"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3C4974">
        <w:trPr>
          <w:trHeight w:val="840"/>
          <w:tblHeader/>
        </w:trPr>
        <w:tc>
          <w:tcPr>
            <w:tcW w:w="406"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36"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45"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559"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23"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3"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70"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33"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1044"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047"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997838" w:rsidRPr="00963009" w14:paraId="7E66C5E0" w14:textId="77777777" w:rsidTr="003C4974">
        <w:trPr>
          <w:trHeight w:val="1985"/>
        </w:trPr>
        <w:tc>
          <w:tcPr>
            <w:tcW w:w="406" w:type="pct"/>
            <w:shd w:val="clear" w:color="auto" w:fill="auto"/>
            <w:vAlign w:val="center"/>
            <w:hideMark/>
          </w:tcPr>
          <w:p w14:paraId="4994B1F6"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36" w:type="pct"/>
            <w:shd w:val="clear" w:color="auto" w:fill="auto"/>
            <w:noWrap/>
            <w:vAlign w:val="center"/>
            <w:hideMark/>
          </w:tcPr>
          <w:p w14:paraId="687C0D1F"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60505</w:t>
            </w:r>
          </w:p>
        </w:tc>
        <w:tc>
          <w:tcPr>
            <w:tcW w:w="145" w:type="pct"/>
            <w:shd w:val="clear" w:color="auto" w:fill="auto"/>
            <w:noWrap/>
            <w:vAlign w:val="center"/>
            <w:hideMark/>
          </w:tcPr>
          <w:p w14:paraId="7A104788" w14:textId="77777777" w:rsidR="00997838" w:rsidRPr="00963009" w:rsidRDefault="00997838" w:rsidP="003C4974">
            <w:pPr>
              <w:rPr>
                <w:color w:val="000000"/>
                <w:sz w:val="20"/>
                <w:szCs w:val="20"/>
                <w:lang w:eastAsia="lv-LV"/>
              </w:rPr>
            </w:pPr>
            <w:r w:rsidRPr="00963009">
              <w:rPr>
                <w:color w:val="000000"/>
                <w:sz w:val="20"/>
                <w:szCs w:val="20"/>
                <w:lang w:eastAsia="lv-LV"/>
              </w:rPr>
              <w:t> </w:t>
            </w:r>
          </w:p>
        </w:tc>
        <w:tc>
          <w:tcPr>
            <w:tcW w:w="559" w:type="pct"/>
            <w:shd w:val="clear" w:color="auto" w:fill="auto"/>
            <w:vAlign w:val="center"/>
            <w:hideMark/>
          </w:tcPr>
          <w:p w14:paraId="5D953479" w14:textId="77777777" w:rsidR="00997838" w:rsidRPr="00963009" w:rsidRDefault="00997838" w:rsidP="003C4974">
            <w:pPr>
              <w:rPr>
                <w:color w:val="000000"/>
                <w:sz w:val="20"/>
                <w:szCs w:val="20"/>
                <w:lang w:eastAsia="lv-LV"/>
              </w:rPr>
            </w:pPr>
            <w:r w:rsidRPr="00963009">
              <w:rPr>
                <w:color w:val="000000"/>
                <w:sz w:val="20"/>
                <w:szCs w:val="20"/>
                <w:lang w:eastAsia="lv-LV"/>
              </w:rPr>
              <w:t>Ilgstošas skābekļa terapijas nozīmēšana ar skābekļa titrēšanu</w:t>
            </w:r>
          </w:p>
        </w:tc>
        <w:tc>
          <w:tcPr>
            <w:tcW w:w="223" w:type="pct"/>
            <w:shd w:val="clear" w:color="auto" w:fill="auto"/>
            <w:noWrap/>
            <w:vAlign w:val="center"/>
            <w:hideMark/>
          </w:tcPr>
          <w:p w14:paraId="400B00C4" w14:textId="77777777" w:rsidR="00997838" w:rsidRPr="00963009" w:rsidRDefault="00997838" w:rsidP="003C4974">
            <w:pPr>
              <w:jc w:val="center"/>
              <w:rPr>
                <w:color w:val="000000"/>
                <w:sz w:val="20"/>
                <w:szCs w:val="20"/>
                <w:lang w:eastAsia="lv-LV"/>
              </w:rPr>
            </w:pPr>
            <w:r w:rsidRPr="00963009">
              <w:rPr>
                <w:color w:val="000000"/>
                <w:sz w:val="20"/>
                <w:szCs w:val="20"/>
                <w:lang w:eastAsia="lv-LV"/>
              </w:rPr>
              <w:t>35.01</w:t>
            </w:r>
          </w:p>
        </w:tc>
        <w:tc>
          <w:tcPr>
            <w:tcW w:w="306" w:type="pct"/>
            <w:shd w:val="clear" w:color="auto" w:fill="auto"/>
            <w:vAlign w:val="center"/>
            <w:hideMark/>
          </w:tcPr>
          <w:p w14:paraId="01292DE2" w14:textId="77777777" w:rsidR="00997838" w:rsidRPr="00963009" w:rsidRDefault="00997838" w:rsidP="003C4974">
            <w:pPr>
              <w:jc w:val="center"/>
              <w:rPr>
                <w:color w:val="000000"/>
                <w:sz w:val="20"/>
                <w:szCs w:val="20"/>
                <w:lang w:eastAsia="lv-LV"/>
              </w:rPr>
            </w:pPr>
            <w:r w:rsidRPr="00963009">
              <w:rPr>
                <w:color w:val="000000"/>
                <w:sz w:val="20"/>
                <w:szCs w:val="20"/>
                <w:lang w:eastAsia="lv-LV"/>
              </w:rPr>
              <w:t> </w:t>
            </w:r>
          </w:p>
        </w:tc>
        <w:tc>
          <w:tcPr>
            <w:tcW w:w="243" w:type="pct"/>
            <w:shd w:val="clear" w:color="auto" w:fill="auto"/>
            <w:vAlign w:val="center"/>
            <w:hideMark/>
          </w:tcPr>
          <w:p w14:paraId="23D1DFF1" w14:textId="77777777" w:rsidR="00997838" w:rsidRPr="00963009" w:rsidRDefault="00997838" w:rsidP="003C4974">
            <w:pPr>
              <w:jc w:val="center"/>
              <w:rPr>
                <w:color w:val="000000"/>
                <w:sz w:val="20"/>
                <w:szCs w:val="20"/>
                <w:lang w:eastAsia="lv-LV"/>
              </w:rPr>
            </w:pPr>
            <w:r w:rsidRPr="00963009">
              <w:rPr>
                <w:color w:val="000000"/>
                <w:sz w:val="20"/>
                <w:szCs w:val="20"/>
                <w:lang w:eastAsia="lv-LV"/>
              </w:rPr>
              <w:t> </w:t>
            </w:r>
          </w:p>
        </w:tc>
        <w:tc>
          <w:tcPr>
            <w:tcW w:w="270" w:type="pct"/>
            <w:shd w:val="clear" w:color="auto" w:fill="auto"/>
            <w:vAlign w:val="center"/>
            <w:hideMark/>
          </w:tcPr>
          <w:p w14:paraId="4588D3CE" w14:textId="77777777" w:rsidR="00997838" w:rsidRPr="00963009" w:rsidRDefault="00997838" w:rsidP="003C4974">
            <w:pPr>
              <w:jc w:val="center"/>
              <w:rPr>
                <w:color w:val="000000"/>
                <w:sz w:val="20"/>
                <w:szCs w:val="20"/>
                <w:lang w:eastAsia="lv-LV"/>
              </w:rPr>
            </w:pPr>
            <w:r w:rsidRPr="00963009">
              <w:rPr>
                <w:color w:val="000000"/>
                <w:sz w:val="20"/>
                <w:szCs w:val="20"/>
                <w:lang w:eastAsia="lv-LV"/>
              </w:rPr>
              <w:t> </w:t>
            </w:r>
          </w:p>
        </w:tc>
        <w:tc>
          <w:tcPr>
            <w:tcW w:w="233" w:type="pct"/>
            <w:shd w:val="clear" w:color="auto" w:fill="auto"/>
            <w:vAlign w:val="center"/>
            <w:hideMark/>
          </w:tcPr>
          <w:p w14:paraId="2D324E1B" w14:textId="77777777" w:rsidR="00997838" w:rsidRPr="00963009" w:rsidRDefault="00997838" w:rsidP="003C4974">
            <w:pPr>
              <w:jc w:val="center"/>
              <w:rPr>
                <w:color w:val="000000"/>
                <w:sz w:val="20"/>
                <w:szCs w:val="20"/>
                <w:lang w:eastAsia="lv-LV"/>
              </w:rPr>
            </w:pPr>
            <w:r w:rsidRPr="00963009">
              <w:rPr>
                <w:color w:val="000000"/>
                <w:sz w:val="20"/>
                <w:szCs w:val="20"/>
                <w:lang w:eastAsia="lv-LV"/>
              </w:rPr>
              <w:t> </w:t>
            </w:r>
          </w:p>
        </w:tc>
        <w:tc>
          <w:tcPr>
            <w:tcW w:w="288" w:type="pct"/>
            <w:shd w:val="clear" w:color="auto" w:fill="auto"/>
            <w:vAlign w:val="center"/>
            <w:hideMark/>
          </w:tcPr>
          <w:p w14:paraId="7DEB2FE1" w14:textId="77777777" w:rsidR="00997838" w:rsidRPr="00963009" w:rsidRDefault="00997838" w:rsidP="003C4974">
            <w:pPr>
              <w:jc w:val="center"/>
              <w:rPr>
                <w:color w:val="000000"/>
                <w:sz w:val="20"/>
                <w:szCs w:val="20"/>
                <w:lang w:eastAsia="lv-LV"/>
              </w:rPr>
            </w:pPr>
            <w:r w:rsidRPr="00963009">
              <w:rPr>
                <w:color w:val="000000"/>
                <w:sz w:val="20"/>
                <w:szCs w:val="20"/>
                <w:lang w:eastAsia="lv-LV"/>
              </w:rPr>
              <w:t> </w:t>
            </w:r>
          </w:p>
        </w:tc>
        <w:tc>
          <w:tcPr>
            <w:tcW w:w="1044" w:type="pct"/>
            <w:shd w:val="clear" w:color="auto" w:fill="auto"/>
            <w:vAlign w:val="center"/>
            <w:hideMark/>
          </w:tcPr>
          <w:p w14:paraId="4298D548"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Manipulāciju apmaksā pacientiem ar hronisku elpošanas nepietiekamību, ja PaO2≤7,3 </w:t>
            </w:r>
            <w:proofErr w:type="spellStart"/>
            <w:r w:rsidRPr="00963009">
              <w:rPr>
                <w:color w:val="000000"/>
                <w:sz w:val="20"/>
                <w:szCs w:val="20"/>
                <w:lang w:eastAsia="lv-LV"/>
              </w:rPr>
              <w:t>kPa</w:t>
            </w:r>
            <w:proofErr w:type="spellEnd"/>
            <w:r w:rsidRPr="00963009">
              <w:rPr>
                <w:color w:val="000000"/>
                <w:sz w:val="20"/>
                <w:szCs w:val="20"/>
                <w:lang w:eastAsia="lv-LV"/>
              </w:rPr>
              <w:t xml:space="preserve"> (≤55 </w:t>
            </w:r>
            <w:proofErr w:type="spellStart"/>
            <w:r w:rsidRPr="00963009">
              <w:rPr>
                <w:color w:val="000000"/>
                <w:sz w:val="20"/>
                <w:szCs w:val="20"/>
                <w:lang w:eastAsia="lv-LV"/>
              </w:rPr>
              <w:t>mmHg</w:t>
            </w:r>
            <w:proofErr w:type="spellEnd"/>
            <w:r w:rsidRPr="00963009">
              <w:rPr>
                <w:color w:val="000000"/>
                <w:sz w:val="20"/>
                <w:szCs w:val="20"/>
                <w:lang w:eastAsia="lv-LV"/>
              </w:rPr>
              <w:t xml:space="preserve">); vai, ja PaO2≤8,0 </w:t>
            </w:r>
            <w:proofErr w:type="spellStart"/>
            <w:r w:rsidRPr="00963009">
              <w:rPr>
                <w:color w:val="000000"/>
                <w:sz w:val="20"/>
                <w:szCs w:val="20"/>
                <w:lang w:eastAsia="lv-LV"/>
              </w:rPr>
              <w:t>kPa</w:t>
            </w:r>
            <w:proofErr w:type="spellEnd"/>
            <w:r w:rsidRPr="00963009">
              <w:rPr>
                <w:color w:val="000000"/>
                <w:sz w:val="20"/>
                <w:szCs w:val="20"/>
                <w:lang w:eastAsia="lv-LV"/>
              </w:rPr>
              <w:t xml:space="preserve"> (≤60 </w:t>
            </w:r>
            <w:proofErr w:type="spellStart"/>
            <w:r w:rsidRPr="00963009">
              <w:rPr>
                <w:color w:val="000000"/>
                <w:sz w:val="20"/>
                <w:szCs w:val="20"/>
                <w:lang w:eastAsia="lv-LV"/>
              </w:rPr>
              <w:t>mmHg</w:t>
            </w:r>
            <w:proofErr w:type="spellEnd"/>
            <w:r w:rsidRPr="00963009">
              <w:rPr>
                <w:color w:val="000000"/>
                <w:sz w:val="20"/>
                <w:szCs w:val="20"/>
                <w:lang w:eastAsia="lv-LV"/>
              </w:rPr>
              <w:t xml:space="preserve">) un viņiem diagnosticēta respiratora vai kardiāla slimība ar sekundāru </w:t>
            </w:r>
            <w:proofErr w:type="spellStart"/>
            <w:r w:rsidRPr="00963009">
              <w:rPr>
                <w:color w:val="000000"/>
                <w:sz w:val="20"/>
                <w:szCs w:val="20"/>
                <w:lang w:eastAsia="lv-LV"/>
              </w:rPr>
              <w:t>policitēmiju</w:t>
            </w:r>
            <w:proofErr w:type="spellEnd"/>
            <w:r w:rsidRPr="00963009">
              <w:rPr>
                <w:color w:val="000000"/>
                <w:sz w:val="20"/>
                <w:szCs w:val="20"/>
                <w:lang w:eastAsia="lv-LV"/>
              </w:rPr>
              <w:t xml:space="preserve"> (Ht≥55%), vai </w:t>
            </w:r>
            <w:proofErr w:type="spellStart"/>
            <w:r w:rsidRPr="00963009">
              <w:rPr>
                <w:color w:val="000000"/>
                <w:sz w:val="20"/>
                <w:szCs w:val="20"/>
                <w:lang w:eastAsia="lv-LV"/>
              </w:rPr>
              <w:t>pulmonālas</w:t>
            </w:r>
            <w:proofErr w:type="spellEnd"/>
            <w:r w:rsidRPr="00963009">
              <w:rPr>
                <w:color w:val="000000"/>
                <w:sz w:val="20"/>
                <w:szCs w:val="20"/>
                <w:lang w:eastAsia="lv-LV"/>
              </w:rPr>
              <w:t xml:space="preserve"> hipertensijas pazīmēm, vai </w:t>
            </w:r>
            <w:proofErr w:type="spellStart"/>
            <w:r w:rsidRPr="00963009">
              <w:rPr>
                <w:color w:val="000000"/>
                <w:sz w:val="20"/>
                <w:szCs w:val="20"/>
                <w:lang w:eastAsia="lv-LV"/>
              </w:rPr>
              <w:t>perifērām</w:t>
            </w:r>
            <w:proofErr w:type="spellEnd"/>
            <w:r w:rsidRPr="00963009">
              <w:rPr>
                <w:color w:val="000000"/>
                <w:sz w:val="20"/>
                <w:szCs w:val="20"/>
                <w:lang w:eastAsia="lv-LV"/>
              </w:rPr>
              <w:t xml:space="preserve"> tūskām, vai nakts </w:t>
            </w:r>
            <w:proofErr w:type="spellStart"/>
            <w:r w:rsidRPr="00963009">
              <w:rPr>
                <w:color w:val="000000"/>
                <w:sz w:val="20"/>
                <w:szCs w:val="20"/>
                <w:lang w:eastAsia="lv-LV"/>
              </w:rPr>
              <w:t>hipoksēmiju</w:t>
            </w:r>
            <w:proofErr w:type="spellEnd"/>
            <w:r w:rsidRPr="00963009">
              <w:rPr>
                <w:color w:val="000000"/>
                <w:sz w:val="20"/>
                <w:szCs w:val="20"/>
                <w:lang w:eastAsia="lv-LV"/>
              </w:rPr>
              <w:t xml:space="preserve"> (SpO2&lt;90% vairāk nekā 30% no miega perioda), vai diagnosticēta </w:t>
            </w:r>
            <w:proofErr w:type="spellStart"/>
            <w:r w:rsidRPr="00963009">
              <w:rPr>
                <w:color w:val="000000"/>
                <w:sz w:val="20"/>
                <w:szCs w:val="20"/>
                <w:lang w:eastAsia="lv-LV"/>
              </w:rPr>
              <w:t>pulmonāla</w:t>
            </w:r>
            <w:proofErr w:type="spellEnd"/>
            <w:r w:rsidRPr="00963009">
              <w:rPr>
                <w:color w:val="000000"/>
                <w:sz w:val="20"/>
                <w:szCs w:val="20"/>
                <w:lang w:eastAsia="lv-LV"/>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w:t>
            </w:r>
          </w:p>
        </w:tc>
        <w:tc>
          <w:tcPr>
            <w:tcW w:w="1047" w:type="pct"/>
            <w:shd w:val="clear" w:color="auto" w:fill="auto"/>
            <w:vAlign w:val="center"/>
            <w:hideMark/>
          </w:tcPr>
          <w:p w14:paraId="7C3AFF72"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997838" w:rsidRPr="00963009" w14:paraId="7DF78DE5" w14:textId="77777777" w:rsidTr="00997838">
        <w:trPr>
          <w:trHeight w:val="985"/>
        </w:trPr>
        <w:tc>
          <w:tcPr>
            <w:tcW w:w="406" w:type="pct"/>
            <w:shd w:val="clear" w:color="auto" w:fill="auto"/>
            <w:vAlign w:val="center"/>
            <w:hideMark/>
          </w:tcPr>
          <w:p w14:paraId="47C2202E"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36" w:type="pct"/>
            <w:shd w:val="clear" w:color="auto" w:fill="auto"/>
            <w:noWrap/>
            <w:vAlign w:val="center"/>
            <w:hideMark/>
          </w:tcPr>
          <w:p w14:paraId="7D595DA6"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60506</w:t>
            </w:r>
          </w:p>
        </w:tc>
        <w:tc>
          <w:tcPr>
            <w:tcW w:w="145" w:type="pct"/>
            <w:shd w:val="clear" w:color="auto" w:fill="auto"/>
            <w:noWrap/>
            <w:vAlign w:val="center"/>
            <w:hideMark/>
          </w:tcPr>
          <w:p w14:paraId="686A9A72" w14:textId="77777777" w:rsidR="00997838" w:rsidRPr="00963009" w:rsidRDefault="00997838" w:rsidP="003C4974">
            <w:pPr>
              <w:rPr>
                <w:sz w:val="20"/>
                <w:szCs w:val="20"/>
                <w:lang w:eastAsia="lv-LV"/>
              </w:rPr>
            </w:pPr>
            <w:r w:rsidRPr="00963009">
              <w:rPr>
                <w:sz w:val="20"/>
                <w:szCs w:val="20"/>
                <w:lang w:eastAsia="lv-LV"/>
              </w:rPr>
              <w:t> </w:t>
            </w:r>
          </w:p>
        </w:tc>
        <w:tc>
          <w:tcPr>
            <w:tcW w:w="559" w:type="pct"/>
            <w:shd w:val="clear" w:color="auto" w:fill="auto"/>
            <w:vAlign w:val="center"/>
            <w:hideMark/>
          </w:tcPr>
          <w:p w14:paraId="5CB3EC0B" w14:textId="77777777" w:rsidR="00997838" w:rsidRPr="00963009" w:rsidRDefault="00997838" w:rsidP="003C4974">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23" w:type="pct"/>
            <w:shd w:val="clear" w:color="auto" w:fill="auto"/>
            <w:noWrap/>
            <w:vAlign w:val="center"/>
            <w:hideMark/>
          </w:tcPr>
          <w:p w14:paraId="7D7339A9" w14:textId="77777777" w:rsidR="00997838" w:rsidRPr="00963009" w:rsidRDefault="00997838" w:rsidP="003C4974">
            <w:pPr>
              <w:jc w:val="center"/>
              <w:rPr>
                <w:sz w:val="20"/>
                <w:szCs w:val="20"/>
                <w:lang w:eastAsia="lv-LV"/>
              </w:rPr>
            </w:pPr>
            <w:r w:rsidRPr="00963009">
              <w:rPr>
                <w:sz w:val="20"/>
                <w:szCs w:val="20"/>
                <w:lang w:eastAsia="lv-LV"/>
              </w:rPr>
              <w:t>46.73</w:t>
            </w:r>
          </w:p>
        </w:tc>
        <w:tc>
          <w:tcPr>
            <w:tcW w:w="306" w:type="pct"/>
            <w:shd w:val="clear" w:color="auto" w:fill="auto"/>
            <w:vAlign w:val="center"/>
            <w:hideMark/>
          </w:tcPr>
          <w:p w14:paraId="4877F62A"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3D2B8725"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49EC60C5"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0C49469A"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72263E09"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4026D309"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Manipulāciju apmaksā </w:t>
            </w:r>
            <w:proofErr w:type="spellStart"/>
            <w:r w:rsidRPr="00963009">
              <w:rPr>
                <w:color w:val="000000"/>
                <w:sz w:val="20"/>
                <w:szCs w:val="20"/>
                <w:lang w:eastAsia="lv-LV"/>
              </w:rPr>
              <w:t>pneimononologiem</w:t>
            </w:r>
            <w:proofErr w:type="spellEnd"/>
            <w:r w:rsidRPr="00963009">
              <w:rPr>
                <w:color w:val="000000"/>
                <w:sz w:val="20"/>
                <w:szCs w:val="20"/>
                <w:lang w:eastAsia="lv-LV"/>
              </w:rPr>
              <w:t xml:space="preserve"> un kardiologiem </w:t>
            </w:r>
            <w:proofErr w:type="spellStart"/>
            <w:r w:rsidRPr="00963009">
              <w:rPr>
                <w:color w:val="000000"/>
                <w:sz w:val="20"/>
                <w:szCs w:val="20"/>
                <w:lang w:eastAsia="lv-LV"/>
              </w:rPr>
              <w:t>pacientem</w:t>
            </w:r>
            <w:proofErr w:type="spellEnd"/>
            <w:r w:rsidRPr="00963009">
              <w:rPr>
                <w:color w:val="000000"/>
                <w:sz w:val="20"/>
                <w:szCs w:val="20"/>
                <w:lang w:eastAsia="lv-LV"/>
              </w:rPr>
              <w:t xml:space="preserve"> ar hronisku respiratoru vai kardiālu slimību, ja tās remisijas periodā divos mērījumos PaO2≤ 8,0 </w:t>
            </w:r>
            <w:proofErr w:type="spellStart"/>
            <w:r w:rsidRPr="00963009">
              <w:rPr>
                <w:color w:val="000000"/>
                <w:sz w:val="20"/>
                <w:szCs w:val="20"/>
                <w:lang w:eastAsia="lv-LV"/>
              </w:rPr>
              <w:t>kPa</w:t>
            </w:r>
            <w:proofErr w:type="spellEnd"/>
            <w:r w:rsidRPr="00963009">
              <w:rPr>
                <w:color w:val="000000"/>
                <w:sz w:val="20"/>
                <w:szCs w:val="20"/>
                <w:lang w:eastAsia="lv-LV"/>
              </w:rPr>
              <w:t xml:space="preserve"> (≤ 60 </w:t>
            </w:r>
            <w:proofErr w:type="spellStart"/>
            <w:r w:rsidRPr="00963009">
              <w:rPr>
                <w:color w:val="000000"/>
                <w:sz w:val="20"/>
                <w:szCs w:val="20"/>
                <w:lang w:eastAsia="lv-LV"/>
              </w:rPr>
              <w:t>mmHg</w:t>
            </w:r>
            <w:proofErr w:type="spellEnd"/>
            <w:r w:rsidRPr="00963009">
              <w:rPr>
                <w:color w:val="000000"/>
                <w:sz w:val="20"/>
                <w:szCs w:val="20"/>
                <w:lang w:eastAsia="lv-LV"/>
              </w:rPr>
              <w:t xml:space="preserve">) un &gt;7,3 </w:t>
            </w:r>
            <w:proofErr w:type="spellStart"/>
            <w:r w:rsidRPr="00963009">
              <w:rPr>
                <w:color w:val="000000"/>
                <w:sz w:val="20"/>
                <w:szCs w:val="20"/>
                <w:lang w:eastAsia="lv-LV"/>
              </w:rPr>
              <w:t>kPa</w:t>
            </w:r>
            <w:proofErr w:type="spellEnd"/>
            <w:r w:rsidRPr="00963009">
              <w:rPr>
                <w:color w:val="000000"/>
                <w:sz w:val="20"/>
                <w:szCs w:val="20"/>
                <w:lang w:eastAsia="lv-LV"/>
              </w:rPr>
              <w:t xml:space="preserve"> (&gt;55 </w:t>
            </w:r>
            <w:proofErr w:type="spellStart"/>
            <w:r w:rsidRPr="00963009">
              <w:rPr>
                <w:color w:val="000000"/>
                <w:sz w:val="20"/>
                <w:szCs w:val="20"/>
                <w:lang w:eastAsia="lv-LV"/>
              </w:rPr>
              <w:t>mmHg</w:t>
            </w:r>
            <w:proofErr w:type="spellEnd"/>
            <w:r w:rsidRPr="00963009">
              <w:rPr>
                <w:color w:val="000000"/>
                <w:sz w:val="20"/>
                <w:szCs w:val="20"/>
                <w:lang w:eastAsia="lv-LV"/>
              </w:rPr>
              <w:t xml:space="preserve">) un nav pieejamu datu </w:t>
            </w:r>
            <w:r w:rsidRPr="00963009">
              <w:rPr>
                <w:color w:val="000000"/>
                <w:sz w:val="20"/>
                <w:szCs w:val="20"/>
                <w:lang w:eastAsia="lv-LV"/>
              </w:rPr>
              <w:lastRenderedPageBreak/>
              <w:t xml:space="preserve">par pacientam diagnosticētu </w:t>
            </w:r>
            <w:proofErr w:type="spellStart"/>
            <w:r w:rsidRPr="00963009">
              <w:rPr>
                <w:color w:val="000000"/>
                <w:sz w:val="20"/>
                <w:szCs w:val="20"/>
                <w:lang w:eastAsia="lv-LV"/>
              </w:rPr>
              <w:t>policitēmiju</w:t>
            </w:r>
            <w:proofErr w:type="spellEnd"/>
            <w:r w:rsidRPr="00963009">
              <w:rPr>
                <w:color w:val="000000"/>
                <w:sz w:val="20"/>
                <w:szCs w:val="20"/>
                <w:lang w:eastAsia="lv-LV"/>
              </w:rPr>
              <w:t xml:space="preserve"> (Ht≥55%) vai </w:t>
            </w:r>
            <w:proofErr w:type="spellStart"/>
            <w:r w:rsidRPr="00963009">
              <w:rPr>
                <w:color w:val="000000"/>
                <w:sz w:val="20"/>
                <w:szCs w:val="20"/>
                <w:lang w:eastAsia="lv-LV"/>
              </w:rPr>
              <w:t>pulmonālas</w:t>
            </w:r>
            <w:proofErr w:type="spellEnd"/>
            <w:r w:rsidRPr="00963009">
              <w:rPr>
                <w:color w:val="000000"/>
                <w:sz w:val="20"/>
                <w:szCs w:val="20"/>
                <w:lang w:eastAsia="lv-LV"/>
              </w:rPr>
              <w:t xml:space="preserve"> hipertensijas pazīmēm, netiek konstatētas </w:t>
            </w:r>
            <w:proofErr w:type="spellStart"/>
            <w:r w:rsidRPr="00963009">
              <w:rPr>
                <w:color w:val="000000"/>
                <w:sz w:val="20"/>
                <w:szCs w:val="20"/>
                <w:lang w:eastAsia="lv-LV"/>
              </w:rPr>
              <w:t>perifēras</w:t>
            </w:r>
            <w:proofErr w:type="spellEnd"/>
            <w:r w:rsidRPr="00963009">
              <w:rPr>
                <w:color w:val="000000"/>
                <w:sz w:val="20"/>
                <w:szCs w:val="20"/>
                <w:lang w:eastAsia="lv-LV"/>
              </w:rPr>
              <w:t xml:space="preserve"> tūskas.</w:t>
            </w:r>
          </w:p>
        </w:tc>
        <w:tc>
          <w:tcPr>
            <w:tcW w:w="1047" w:type="pct"/>
            <w:shd w:val="clear" w:color="auto" w:fill="auto"/>
            <w:vAlign w:val="center"/>
            <w:hideMark/>
          </w:tcPr>
          <w:p w14:paraId="2C7ACC2C"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Izmeklējums nepieciešams nelielai pacientu grupai, lai izvērtētu skābekļa terapijas nepieciešamību.</w:t>
            </w:r>
          </w:p>
        </w:tc>
      </w:tr>
      <w:tr w:rsidR="00997838" w:rsidRPr="00963009" w14:paraId="2D6D8B2E" w14:textId="77777777" w:rsidTr="003C4974">
        <w:trPr>
          <w:trHeight w:val="1820"/>
        </w:trPr>
        <w:tc>
          <w:tcPr>
            <w:tcW w:w="406" w:type="pct"/>
            <w:shd w:val="clear" w:color="auto" w:fill="auto"/>
            <w:vAlign w:val="center"/>
            <w:hideMark/>
          </w:tcPr>
          <w:p w14:paraId="1D0B8933"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36" w:type="pct"/>
            <w:shd w:val="clear" w:color="auto" w:fill="auto"/>
            <w:noWrap/>
            <w:vAlign w:val="center"/>
            <w:hideMark/>
          </w:tcPr>
          <w:p w14:paraId="5E9B1881"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60507</w:t>
            </w:r>
          </w:p>
        </w:tc>
        <w:tc>
          <w:tcPr>
            <w:tcW w:w="145" w:type="pct"/>
            <w:shd w:val="clear" w:color="auto" w:fill="auto"/>
            <w:noWrap/>
            <w:vAlign w:val="center"/>
            <w:hideMark/>
          </w:tcPr>
          <w:p w14:paraId="7F0808CB" w14:textId="77777777" w:rsidR="00997838" w:rsidRPr="00963009" w:rsidRDefault="00997838" w:rsidP="003C4974">
            <w:pPr>
              <w:rPr>
                <w:sz w:val="20"/>
                <w:szCs w:val="20"/>
                <w:lang w:eastAsia="lv-LV"/>
              </w:rPr>
            </w:pPr>
            <w:r w:rsidRPr="00963009">
              <w:rPr>
                <w:sz w:val="20"/>
                <w:szCs w:val="20"/>
                <w:lang w:eastAsia="lv-LV"/>
              </w:rPr>
              <w:t> </w:t>
            </w:r>
          </w:p>
        </w:tc>
        <w:tc>
          <w:tcPr>
            <w:tcW w:w="559" w:type="pct"/>
            <w:shd w:val="clear" w:color="auto" w:fill="auto"/>
            <w:vAlign w:val="center"/>
            <w:hideMark/>
          </w:tcPr>
          <w:p w14:paraId="72463E37" w14:textId="77777777" w:rsidR="00997838" w:rsidRPr="00963009" w:rsidRDefault="00997838" w:rsidP="003C4974">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23" w:type="pct"/>
            <w:shd w:val="clear" w:color="auto" w:fill="auto"/>
            <w:noWrap/>
            <w:vAlign w:val="center"/>
            <w:hideMark/>
          </w:tcPr>
          <w:p w14:paraId="0BCDC888" w14:textId="77777777" w:rsidR="00997838" w:rsidRPr="00963009" w:rsidRDefault="00997838" w:rsidP="003C4974">
            <w:pPr>
              <w:jc w:val="center"/>
              <w:rPr>
                <w:sz w:val="20"/>
                <w:szCs w:val="20"/>
                <w:lang w:eastAsia="lv-LV"/>
              </w:rPr>
            </w:pPr>
            <w:r w:rsidRPr="00963009">
              <w:rPr>
                <w:sz w:val="20"/>
                <w:szCs w:val="20"/>
                <w:lang w:eastAsia="lv-LV"/>
              </w:rPr>
              <w:t>38.52</w:t>
            </w:r>
          </w:p>
        </w:tc>
        <w:tc>
          <w:tcPr>
            <w:tcW w:w="306" w:type="pct"/>
            <w:shd w:val="clear" w:color="auto" w:fill="auto"/>
            <w:vAlign w:val="center"/>
            <w:hideMark/>
          </w:tcPr>
          <w:p w14:paraId="7092C951"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4A42264E"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66C45E2B"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165D7DAD"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1BAB1876"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0DD62CB4"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Manipulāciju apmaksā pacientiem ar hronisku elpošanas nepietiekamību, ja PaO2≤8,0 </w:t>
            </w:r>
            <w:proofErr w:type="spellStart"/>
            <w:r w:rsidRPr="00963009">
              <w:rPr>
                <w:color w:val="000000"/>
                <w:sz w:val="20"/>
                <w:szCs w:val="20"/>
                <w:lang w:eastAsia="lv-LV"/>
              </w:rPr>
              <w:t>kPa</w:t>
            </w:r>
            <w:proofErr w:type="spellEnd"/>
            <w:r w:rsidRPr="00963009">
              <w:rPr>
                <w:color w:val="000000"/>
                <w:sz w:val="20"/>
                <w:szCs w:val="20"/>
                <w:lang w:eastAsia="lv-LV"/>
              </w:rPr>
              <w:t xml:space="preserve"> (≤60 </w:t>
            </w:r>
            <w:proofErr w:type="spellStart"/>
            <w:r w:rsidRPr="00963009">
              <w:rPr>
                <w:color w:val="000000"/>
                <w:sz w:val="20"/>
                <w:szCs w:val="20"/>
                <w:lang w:eastAsia="lv-LV"/>
              </w:rPr>
              <w:t>mmHg</w:t>
            </w:r>
            <w:proofErr w:type="spellEnd"/>
            <w:r w:rsidRPr="00963009">
              <w:rPr>
                <w:color w:val="000000"/>
                <w:sz w:val="20"/>
                <w:szCs w:val="20"/>
                <w:lang w:eastAsia="lv-LV"/>
              </w:rPr>
              <w:t xml:space="preserve">) un PaCO2 &gt;6,0 </w:t>
            </w:r>
            <w:proofErr w:type="spellStart"/>
            <w:r w:rsidRPr="00963009">
              <w:rPr>
                <w:color w:val="000000"/>
                <w:sz w:val="20"/>
                <w:szCs w:val="20"/>
                <w:lang w:eastAsia="lv-LV"/>
              </w:rPr>
              <w:t>kPa</w:t>
            </w:r>
            <w:proofErr w:type="spellEnd"/>
            <w:r w:rsidRPr="00963009">
              <w:rPr>
                <w:color w:val="000000"/>
                <w:sz w:val="20"/>
                <w:szCs w:val="20"/>
                <w:lang w:eastAsia="lv-LV"/>
              </w:rPr>
              <w:t xml:space="preserve"> (&gt;45 </w:t>
            </w:r>
            <w:proofErr w:type="spellStart"/>
            <w:r w:rsidRPr="00963009">
              <w:rPr>
                <w:color w:val="000000"/>
                <w:sz w:val="20"/>
                <w:szCs w:val="20"/>
                <w:lang w:eastAsia="lv-LV"/>
              </w:rPr>
              <w:t>mmHg</w:t>
            </w:r>
            <w:proofErr w:type="spellEnd"/>
            <w:r w:rsidRPr="00963009">
              <w:rPr>
                <w:color w:val="000000"/>
                <w:sz w:val="20"/>
                <w:szCs w:val="20"/>
                <w:lang w:eastAsia="lv-LV"/>
              </w:rPr>
              <w:t xml:space="preserve">), un tiek nozīmēta ilgstoša skābekļa terapija </w:t>
            </w:r>
          </w:p>
        </w:tc>
        <w:tc>
          <w:tcPr>
            <w:tcW w:w="1047" w:type="pct"/>
            <w:shd w:val="clear" w:color="auto" w:fill="auto"/>
            <w:vAlign w:val="center"/>
            <w:hideMark/>
          </w:tcPr>
          <w:p w14:paraId="6C7DB3F4"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997838" w:rsidRPr="00963009" w14:paraId="0B6C919A" w14:textId="77777777" w:rsidTr="003C4974">
        <w:trPr>
          <w:trHeight w:val="1530"/>
        </w:trPr>
        <w:tc>
          <w:tcPr>
            <w:tcW w:w="406" w:type="pct"/>
            <w:shd w:val="clear" w:color="auto" w:fill="auto"/>
            <w:vAlign w:val="center"/>
            <w:hideMark/>
          </w:tcPr>
          <w:p w14:paraId="5E814125" w14:textId="77777777" w:rsidR="00997838" w:rsidRPr="00963009" w:rsidRDefault="00997838" w:rsidP="003C4974">
            <w:pPr>
              <w:jc w:val="center"/>
              <w:rPr>
                <w:sz w:val="20"/>
                <w:szCs w:val="20"/>
                <w:lang w:eastAsia="lv-LV"/>
              </w:rPr>
            </w:pPr>
            <w:r w:rsidRPr="00963009">
              <w:rPr>
                <w:sz w:val="20"/>
                <w:szCs w:val="20"/>
                <w:lang w:eastAsia="lv-LV"/>
              </w:rPr>
              <w:t>Elektrolīti, skābju–bāzu līdzsvars, neorganiskie elementi</w:t>
            </w:r>
          </w:p>
        </w:tc>
        <w:tc>
          <w:tcPr>
            <w:tcW w:w="236" w:type="pct"/>
            <w:shd w:val="clear" w:color="auto" w:fill="auto"/>
            <w:noWrap/>
            <w:vAlign w:val="center"/>
            <w:hideMark/>
          </w:tcPr>
          <w:p w14:paraId="1FAD15B0" w14:textId="77777777" w:rsidR="00997838" w:rsidRPr="00963009" w:rsidRDefault="00997838" w:rsidP="003C4974">
            <w:pPr>
              <w:jc w:val="center"/>
              <w:rPr>
                <w:color w:val="FF0000"/>
                <w:sz w:val="20"/>
                <w:szCs w:val="20"/>
                <w:lang w:eastAsia="lv-LV"/>
              </w:rPr>
            </w:pPr>
            <w:r w:rsidRPr="00963009">
              <w:rPr>
                <w:color w:val="FF0000"/>
                <w:sz w:val="20"/>
                <w:szCs w:val="20"/>
                <w:lang w:eastAsia="lv-LV"/>
              </w:rPr>
              <w:t>41086</w:t>
            </w:r>
          </w:p>
        </w:tc>
        <w:tc>
          <w:tcPr>
            <w:tcW w:w="145" w:type="pct"/>
            <w:shd w:val="clear" w:color="auto" w:fill="auto"/>
            <w:noWrap/>
            <w:vAlign w:val="center"/>
            <w:hideMark/>
          </w:tcPr>
          <w:p w14:paraId="4E25D455" w14:textId="77777777" w:rsidR="00997838" w:rsidRPr="00963009" w:rsidRDefault="00997838" w:rsidP="003C4974">
            <w:pPr>
              <w:rPr>
                <w:sz w:val="20"/>
                <w:szCs w:val="20"/>
                <w:lang w:eastAsia="lv-LV"/>
              </w:rPr>
            </w:pPr>
            <w:r w:rsidRPr="00963009">
              <w:rPr>
                <w:sz w:val="20"/>
                <w:szCs w:val="20"/>
                <w:lang w:eastAsia="lv-LV"/>
              </w:rPr>
              <w:t> </w:t>
            </w:r>
          </w:p>
        </w:tc>
        <w:tc>
          <w:tcPr>
            <w:tcW w:w="559" w:type="pct"/>
            <w:shd w:val="clear" w:color="auto" w:fill="auto"/>
            <w:vAlign w:val="center"/>
            <w:hideMark/>
          </w:tcPr>
          <w:p w14:paraId="1C4FA117" w14:textId="77777777" w:rsidR="00997838" w:rsidRPr="00963009" w:rsidRDefault="00997838" w:rsidP="003C4974">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23" w:type="pct"/>
            <w:shd w:val="clear" w:color="auto" w:fill="auto"/>
            <w:noWrap/>
            <w:vAlign w:val="center"/>
            <w:hideMark/>
          </w:tcPr>
          <w:p w14:paraId="35E3AB86" w14:textId="77777777" w:rsidR="00997838" w:rsidRPr="00963009" w:rsidRDefault="00997838" w:rsidP="003C4974">
            <w:pPr>
              <w:jc w:val="center"/>
              <w:rPr>
                <w:sz w:val="20"/>
                <w:szCs w:val="20"/>
                <w:lang w:eastAsia="lv-LV"/>
              </w:rPr>
            </w:pPr>
            <w:r w:rsidRPr="00963009">
              <w:rPr>
                <w:sz w:val="20"/>
                <w:szCs w:val="20"/>
                <w:lang w:eastAsia="lv-LV"/>
              </w:rPr>
              <w:t>13.92</w:t>
            </w:r>
          </w:p>
        </w:tc>
        <w:tc>
          <w:tcPr>
            <w:tcW w:w="306" w:type="pct"/>
            <w:shd w:val="clear" w:color="auto" w:fill="auto"/>
            <w:vAlign w:val="center"/>
            <w:hideMark/>
          </w:tcPr>
          <w:p w14:paraId="7A38080C"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5299A26E"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6AF9295B"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73B46844"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6B10DB3B"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00B7613F"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Manipulāciju apmaksā pacientiem no 18 gadu vecuma ar elpošanas nepietiekamību, ja SpO2≤ 92%  un tiek nozīmēta ilgstoša skābekļa terapija </w:t>
            </w:r>
          </w:p>
        </w:tc>
        <w:tc>
          <w:tcPr>
            <w:tcW w:w="1047" w:type="pct"/>
            <w:shd w:val="clear" w:color="auto" w:fill="auto"/>
            <w:vAlign w:val="center"/>
            <w:hideMark/>
          </w:tcPr>
          <w:p w14:paraId="161A5647" w14:textId="77777777" w:rsidR="00997838" w:rsidRPr="00963009" w:rsidRDefault="00997838" w:rsidP="003C4974">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997838" w:rsidRPr="00963009" w14:paraId="0FEE576F" w14:textId="77777777" w:rsidTr="003C4974">
        <w:trPr>
          <w:trHeight w:val="1530"/>
        </w:trPr>
        <w:tc>
          <w:tcPr>
            <w:tcW w:w="406" w:type="pct"/>
            <w:shd w:val="clear" w:color="auto" w:fill="auto"/>
            <w:vAlign w:val="center"/>
            <w:hideMark/>
          </w:tcPr>
          <w:p w14:paraId="5F1A7B93" w14:textId="77777777" w:rsidR="00997838" w:rsidRPr="00963009" w:rsidRDefault="00997838" w:rsidP="003C4974">
            <w:pPr>
              <w:jc w:val="center"/>
              <w:rPr>
                <w:sz w:val="20"/>
                <w:szCs w:val="20"/>
                <w:lang w:eastAsia="lv-LV"/>
              </w:rPr>
            </w:pPr>
            <w:r w:rsidRPr="00963009">
              <w:rPr>
                <w:sz w:val="20"/>
                <w:szCs w:val="20"/>
                <w:lang w:eastAsia="lv-LV"/>
              </w:rPr>
              <w:t>Elektrolīti, skābju–bāzu līdzsvars, neorganiskie elementi</w:t>
            </w:r>
          </w:p>
        </w:tc>
        <w:tc>
          <w:tcPr>
            <w:tcW w:w="236" w:type="pct"/>
            <w:shd w:val="clear" w:color="auto" w:fill="auto"/>
            <w:noWrap/>
            <w:vAlign w:val="center"/>
            <w:hideMark/>
          </w:tcPr>
          <w:p w14:paraId="1603A88F" w14:textId="77777777" w:rsidR="00997838" w:rsidRPr="00963009" w:rsidRDefault="00997838" w:rsidP="003C4974">
            <w:pPr>
              <w:jc w:val="center"/>
              <w:rPr>
                <w:color w:val="FF0000"/>
                <w:sz w:val="20"/>
                <w:szCs w:val="20"/>
                <w:lang w:eastAsia="lv-LV"/>
              </w:rPr>
            </w:pPr>
            <w:r w:rsidRPr="00963009">
              <w:rPr>
                <w:color w:val="FF0000"/>
                <w:sz w:val="20"/>
                <w:szCs w:val="20"/>
                <w:lang w:eastAsia="lv-LV"/>
              </w:rPr>
              <w:t>41087</w:t>
            </w:r>
          </w:p>
        </w:tc>
        <w:tc>
          <w:tcPr>
            <w:tcW w:w="145" w:type="pct"/>
            <w:shd w:val="clear" w:color="auto" w:fill="auto"/>
            <w:noWrap/>
            <w:vAlign w:val="center"/>
            <w:hideMark/>
          </w:tcPr>
          <w:p w14:paraId="25663232" w14:textId="77777777" w:rsidR="00997838" w:rsidRPr="00963009" w:rsidRDefault="00997838" w:rsidP="003C4974">
            <w:pPr>
              <w:jc w:val="center"/>
              <w:rPr>
                <w:sz w:val="20"/>
                <w:szCs w:val="20"/>
                <w:lang w:eastAsia="lv-LV"/>
              </w:rPr>
            </w:pPr>
            <w:r w:rsidRPr="00963009">
              <w:rPr>
                <w:sz w:val="20"/>
                <w:szCs w:val="20"/>
                <w:lang w:eastAsia="lv-LV"/>
              </w:rPr>
              <w:t> </w:t>
            </w:r>
          </w:p>
        </w:tc>
        <w:tc>
          <w:tcPr>
            <w:tcW w:w="559" w:type="pct"/>
            <w:shd w:val="clear" w:color="auto" w:fill="auto"/>
            <w:vAlign w:val="center"/>
            <w:hideMark/>
          </w:tcPr>
          <w:p w14:paraId="5CA05D23" w14:textId="77777777" w:rsidR="00997838" w:rsidRPr="00963009" w:rsidRDefault="00997838" w:rsidP="003C4974">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23" w:type="pct"/>
            <w:shd w:val="clear" w:color="auto" w:fill="auto"/>
            <w:noWrap/>
            <w:vAlign w:val="center"/>
            <w:hideMark/>
          </w:tcPr>
          <w:p w14:paraId="0F21F1AB" w14:textId="77777777" w:rsidR="00997838" w:rsidRPr="00963009" w:rsidRDefault="00997838" w:rsidP="003C4974">
            <w:pPr>
              <w:jc w:val="center"/>
              <w:rPr>
                <w:sz w:val="20"/>
                <w:szCs w:val="20"/>
                <w:lang w:eastAsia="lv-LV"/>
              </w:rPr>
            </w:pPr>
            <w:r w:rsidRPr="00963009">
              <w:rPr>
                <w:sz w:val="20"/>
                <w:szCs w:val="20"/>
                <w:lang w:eastAsia="lv-LV"/>
              </w:rPr>
              <w:t>20.51</w:t>
            </w:r>
          </w:p>
        </w:tc>
        <w:tc>
          <w:tcPr>
            <w:tcW w:w="306" w:type="pct"/>
            <w:shd w:val="clear" w:color="auto" w:fill="auto"/>
            <w:vAlign w:val="center"/>
            <w:hideMark/>
          </w:tcPr>
          <w:p w14:paraId="2440DA74"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670969DB"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6F2EEEF7"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769275F5"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6BC43E7F"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629E9023"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Manipulāciju apmaksā pacientiem no 18 gadu vecuma ar elpošanas nepietiekamību, ja SpO2≤ 92%  un tiek nozīmēta ilgstoša skābekļa terapija </w:t>
            </w:r>
          </w:p>
        </w:tc>
        <w:tc>
          <w:tcPr>
            <w:tcW w:w="1047" w:type="pct"/>
            <w:shd w:val="clear" w:color="auto" w:fill="auto"/>
            <w:vAlign w:val="center"/>
            <w:hideMark/>
          </w:tcPr>
          <w:p w14:paraId="780C6E3F" w14:textId="77777777" w:rsidR="00997838" w:rsidRPr="00963009" w:rsidRDefault="00997838" w:rsidP="003C4974">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997838" w:rsidRPr="00963009" w14:paraId="68C6BB0D" w14:textId="77777777" w:rsidTr="003C4974">
        <w:trPr>
          <w:trHeight w:val="2340"/>
        </w:trPr>
        <w:tc>
          <w:tcPr>
            <w:tcW w:w="406" w:type="pct"/>
            <w:shd w:val="clear" w:color="auto" w:fill="auto"/>
            <w:vAlign w:val="center"/>
            <w:hideMark/>
          </w:tcPr>
          <w:p w14:paraId="459CEA35" w14:textId="77777777" w:rsidR="00997838" w:rsidRPr="00963009" w:rsidRDefault="00997838" w:rsidP="003C4974">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36" w:type="pct"/>
            <w:shd w:val="clear" w:color="auto" w:fill="auto"/>
            <w:noWrap/>
            <w:vAlign w:val="center"/>
            <w:hideMark/>
          </w:tcPr>
          <w:p w14:paraId="2FD1C587"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60508</w:t>
            </w:r>
          </w:p>
        </w:tc>
        <w:tc>
          <w:tcPr>
            <w:tcW w:w="145" w:type="pct"/>
            <w:shd w:val="clear" w:color="auto" w:fill="auto"/>
            <w:noWrap/>
            <w:vAlign w:val="bottom"/>
            <w:hideMark/>
          </w:tcPr>
          <w:p w14:paraId="1D939074" w14:textId="77777777" w:rsidR="00997838" w:rsidRPr="00963009" w:rsidRDefault="00997838" w:rsidP="003C4974">
            <w:pPr>
              <w:rPr>
                <w:sz w:val="20"/>
                <w:szCs w:val="20"/>
                <w:lang w:eastAsia="lv-LV"/>
              </w:rPr>
            </w:pPr>
            <w:r w:rsidRPr="00963009">
              <w:rPr>
                <w:sz w:val="20"/>
                <w:szCs w:val="20"/>
                <w:lang w:eastAsia="lv-LV"/>
              </w:rPr>
              <w:t> </w:t>
            </w:r>
          </w:p>
        </w:tc>
        <w:tc>
          <w:tcPr>
            <w:tcW w:w="559" w:type="pct"/>
            <w:shd w:val="clear" w:color="auto" w:fill="auto"/>
            <w:vAlign w:val="center"/>
            <w:hideMark/>
          </w:tcPr>
          <w:p w14:paraId="411985C3" w14:textId="77777777" w:rsidR="00997838" w:rsidRPr="00963009" w:rsidRDefault="00997838" w:rsidP="003C4974">
            <w:pPr>
              <w:rPr>
                <w:sz w:val="20"/>
                <w:szCs w:val="20"/>
                <w:lang w:eastAsia="lv-LV"/>
              </w:rPr>
            </w:pPr>
            <w:r w:rsidRPr="00963009">
              <w:rPr>
                <w:sz w:val="20"/>
                <w:szCs w:val="20"/>
                <w:lang w:eastAsia="lv-LV"/>
              </w:rPr>
              <w:t xml:space="preserve">Skābekļa terapijas nodrošināšana mājās par vienu dienu </w:t>
            </w:r>
          </w:p>
        </w:tc>
        <w:tc>
          <w:tcPr>
            <w:tcW w:w="223" w:type="pct"/>
            <w:shd w:val="clear" w:color="auto" w:fill="auto"/>
            <w:noWrap/>
            <w:vAlign w:val="center"/>
            <w:hideMark/>
          </w:tcPr>
          <w:p w14:paraId="0B2D5898" w14:textId="77777777" w:rsidR="00997838" w:rsidRPr="00963009" w:rsidRDefault="00997838" w:rsidP="003C4974">
            <w:pPr>
              <w:jc w:val="center"/>
              <w:rPr>
                <w:sz w:val="20"/>
                <w:szCs w:val="20"/>
                <w:lang w:eastAsia="lv-LV"/>
              </w:rPr>
            </w:pPr>
            <w:r w:rsidRPr="00963009">
              <w:rPr>
                <w:sz w:val="20"/>
                <w:szCs w:val="20"/>
                <w:lang w:eastAsia="lv-LV"/>
              </w:rPr>
              <w:t>1.83</w:t>
            </w:r>
          </w:p>
        </w:tc>
        <w:tc>
          <w:tcPr>
            <w:tcW w:w="306" w:type="pct"/>
            <w:shd w:val="clear" w:color="auto" w:fill="auto"/>
            <w:vAlign w:val="center"/>
            <w:hideMark/>
          </w:tcPr>
          <w:p w14:paraId="65AC6F05"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232C0EAD"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6C3BBFFD"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4B412F24"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1EBA5704"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6DA8ED3F" w14:textId="77777777" w:rsidR="00997838" w:rsidRPr="00963009" w:rsidRDefault="00997838" w:rsidP="003C4974">
            <w:pPr>
              <w:rPr>
                <w:sz w:val="20"/>
                <w:szCs w:val="20"/>
                <w:lang w:eastAsia="lv-LV"/>
              </w:rPr>
            </w:pPr>
            <w:r w:rsidRPr="00963009">
              <w:rPr>
                <w:sz w:val="20"/>
                <w:szCs w:val="20"/>
                <w:lang w:eastAsia="lv-LV"/>
              </w:rPr>
              <w:t xml:space="preserve">Manipulāciju apmaksā pacientiem ar hronisku elpošanas nepietiekamību, ja PaO2≤7,3 </w:t>
            </w:r>
            <w:proofErr w:type="spellStart"/>
            <w:r w:rsidRPr="00963009">
              <w:rPr>
                <w:sz w:val="20"/>
                <w:szCs w:val="20"/>
                <w:lang w:eastAsia="lv-LV"/>
              </w:rPr>
              <w:t>kPa</w:t>
            </w:r>
            <w:proofErr w:type="spellEnd"/>
            <w:r w:rsidRPr="00963009">
              <w:rPr>
                <w:sz w:val="20"/>
                <w:szCs w:val="20"/>
                <w:lang w:eastAsia="lv-LV"/>
              </w:rPr>
              <w:t xml:space="preserve"> (≤55 </w:t>
            </w:r>
            <w:proofErr w:type="spellStart"/>
            <w:r w:rsidRPr="00963009">
              <w:rPr>
                <w:sz w:val="20"/>
                <w:szCs w:val="20"/>
                <w:lang w:eastAsia="lv-LV"/>
              </w:rPr>
              <w:t>mmHg</w:t>
            </w:r>
            <w:proofErr w:type="spellEnd"/>
            <w:r w:rsidRPr="00963009">
              <w:rPr>
                <w:sz w:val="20"/>
                <w:szCs w:val="20"/>
                <w:lang w:eastAsia="lv-LV"/>
              </w:rPr>
              <w:t xml:space="preserve">), kā arī pacientiem ar hronisku elpošanas nepietiekamību, ja PaO2≤8,0 </w:t>
            </w:r>
            <w:proofErr w:type="spellStart"/>
            <w:r w:rsidRPr="00963009">
              <w:rPr>
                <w:sz w:val="20"/>
                <w:szCs w:val="20"/>
                <w:lang w:eastAsia="lv-LV"/>
              </w:rPr>
              <w:t>kPa</w:t>
            </w:r>
            <w:proofErr w:type="spellEnd"/>
            <w:r w:rsidRPr="00963009">
              <w:rPr>
                <w:sz w:val="20"/>
                <w:szCs w:val="20"/>
                <w:lang w:eastAsia="lv-LV"/>
              </w:rPr>
              <w:t xml:space="preserve"> (≤60 </w:t>
            </w:r>
            <w:proofErr w:type="spellStart"/>
            <w:r w:rsidRPr="00963009">
              <w:rPr>
                <w:sz w:val="20"/>
                <w:szCs w:val="20"/>
                <w:lang w:eastAsia="lv-LV"/>
              </w:rPr>
              <w:t>mmHg</w:t>
            </w:r>
            <w:proofErr w:type="spellEnd"/>
            <w:r w:rsidRPr="00963009">
              <w:rPr>
                <w:sz w:val="20"/>
                <w:szCs w:val="20"/>
                <w:lang w:eastAsia="lv-LV"/>
              </w:rPr>
              <w:t xml:space="preserve">) un: viņiem diagnosticēta respiratora vai kardiāla slimība ar sekundāru </w:t>
            </w:r>
            <w:proofErr w:type="spellStart"/>
            <w:r w:rsidRPr="00963009">
              <w:rPr>
                <w:sz w:val="20"/>
                <w:szCs w:val="20"/>
                <w:lang w:eastAsia="lv-LV"/>
              </w:rPr>
              <w:t>policitēmiju</w:t>
            </w:r>
            <w:proofErr w:type="spellEnd"/>
            <w:r w:rsidRPr="00963009">
              <w:rPr>
                <w:sz w:val="20"/>
                <w:szCs w:val="20"/>
                <w:lang w:eastAsia="lv-LV"/>
              </w:rPr>
              <w:t xml:space="preserve"> (</w:t>
            </w:r>
            <w:proofErr w:type="spellStart"/>
            <w:r w:rsidRPr="00963009">
              <w:rPr>
                <w:sz w:val="20"/>
                <w:szCs w:val="20"/>
                <w:lang w:eastAsia="lv-LV"/>
              </w:rPr>
              <w:t>hematokrīts</w:t>
            </w:r>
            <w:proofErr w:type="spellEnd"/>
            <w:r w:rsidRPr="00963009">
              <w:rPr>
                <w:sz w:val="20"/>
                <w:szCs w:val="20"/>
                <w:lang w:eastAsia="lv-LV"/>
              </w:rPr>
              <w:t xml:space="preserve"> ≥55%), vai </w:t>
            </w:r>
            <w:proofErr w:type="spellStart"/>
            <w:r w:rsidRPr="00963009">
              <w:rPr>
                <w:sz w:val="20"/>
                <w:szCs w:val="20"/>
                <w:lang w:eastAsia="lv-LV"/>
              </w:rPr>
              <w:t>pulmonāla</w:t>
            </w:r>
            <w:proofErr w:type="spellEnd"/>
            <w:r w:rsidRPr="00963009">
              <w:rPr>
                <w:sz w:val="20"/>
                <w:szCs w:val="20"/>
                <w:lang w:eastAsia="lv-LV"/>
              </w:rPr>
              <w:t xml:space="preserve"> hipertensija, vai </w:t>
            </w:r>
            <w:proofErr w:type="spellStart"/>
            <w:r w:rsidRPr="00963009">
              <w:rPr>
                <w:sz w:val="20"/>
                <w:szCs w:val="20"/>
                <w:lang w:eastAsia="lv-LV"/>
              </w:rPr>
              <w:t>perifērās</w:t>
            </w:r>
            <w:proofErr w:type="spellEnd"/>
            <w:r w:rsidRPr="00963009">
              <w:rPr>
                <w:sz w:val="20"/>
                <w:szCs w:val="20"/>
                <w:lang w:eastAsia="lv-LV"/>
              </w:rPr>
              <w:t xml:space="preserve"> tūskas, vai nakts </w:t>
            </w:r>
            <w:proofErr w:type="spellStart"/>
            <w:r w:rsidRPr="00963009">
              <w:rPr>
                <w:sz w:val="20"/>
                <w:szCs w:val="20"/>
                <w:lang w:eastAsia="lv-LV"/>
              </w:rPr>
              <w:t>hipoksēmija</w:t>
            </w:r>
            <w:proofErr w:type="spellEnd"/>
            <w:r w:rsidRPr="00963009">
              <w:rPr>
                <w:sz w:val="20"/>
                <w:szCs w:val="20"/>
                <w:lang w:eastAsia="lv-LV"/>
              </w:rPr>
              <w:t xml:space="preserve"> (SpO2&lt;90% vairāk nekā 30% no miega perioda); </w:t>
            </w:r>
            <w:r w:rsidRPr="00963009">
              <w:rPr>
                <w:sz w:val="20"/>
                <w:szCs w:val="20"/>
                <w:lang w:eastAsia="lv-LV"/>
              </w:rPr>
              <w:br/>
            </w:r>
            <w:proofErr w:type="spellStart"/>
            <w:r w:rsidRPr="00963009">
              <w:rPr>
                <w:sz w:val="20"/>
                <w:szCs w:val="20"/>
                <w:lang w:eastAsia="lv-LV"/>
              </w:rPr>
              <w:t>pulmonāla</w:t>
            </w:r>
            <w:proofErr w:type="spellEnd"/>
            <w:r w:rsidRPr="00963009">
              <w:rPr>
                <w:sz w:val="20"/>
                <w:szCs w:val="20"/>
                <w:lang w:eastAsia="lv-LV"/>
              </w:rPr>
              <w:t xml:space="preserve"> hipertensija. Apmaksā tikai VSIA "NRC Vaivari". Manipulācija spēkā no 01.08.2021.</w:t>
            </w:r>
          </w:p>
        </w:tc>
        <w:tc>
          <w:tcPr>
            <w:tcW w:w="1047" w:type="pct"/>
            <w:shd w:val="clear" w:color="auto" w:fill="auto"/>
            <w:noWrap/>
            <w:vAlign w:val="center"/>
            <w:hideMark/>
          </w:tcPr>
          <w:p w14:paraId="04A27DF4"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28341CF6" w14:textId="77777777" w:rsidTr="003C4974">
        <w:trPr>
          <w:trHeight w:val="1530"/>
        </w:trPr>
        <w:tc>
          <w:tcPr>
            <w:tcW w:w="406" w:type="pct"/>
            <w:shd w:val="clear" w:color="auto" w:fill="auto"/>
            <w:vAlign w:val="center"/>
            <w:hideMark/>
          </w:tcPr>
          <w:p w14:paraId="2B02D184" w14:textId="77777777" w:rsidR="00997838" w:rsidRPr="00963009" w:rsidRDefault="00997838" w:rsidP="003C4974">
            <w:pPr>
              <w:jc w:val="center"/>
              <w:rPr>
                <w:sz w:val="20"/>
                <w:szCs w:val="20"/>
                <w:lang w:eastAsia="lv-LV"/>
              </w:rPr>
            </w:pPr>
            <w:r w:rsidRPr="00963009">
              <w:rPr>
                <w:sz w:val="20"/>
                <w:szCs w:val="20"/>
                <w:lang w:eastAsia="lv-LV"/>
              </w:rPr>
              <w:t>Citās sadaļās neiekļautās manipulācija</w:t>
            </w:r>
          </w:p>
        </w:tc>
        <w:tc>
          <w:tcPr>
            <w:tcW w:w="236" w:type="pct"/>
            <w:shd w:val="clear" w:color="auto" w:fill="auto"/>
            <w:noWrap/>
            <w:vAlign w:val="center"/>
            <w:hideMark/>
          </w:tcPr>
          <w:p w14:paraId="262C8F18"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60509</w:t>
            </w:r>
          </w:p>
        </w:tc>
        <w:tc>
          <w:tcPr>
            <w:tcW w:w="145" w:type="pct"/>
            <w:shd w:val="clear" w:color="auto" w:fill="auto"/>
            <w:noWrap/>
            <w:vAlign w:val="bottom"/>
            <w:hideMark/>
          </w:tcPr>
          <w:p w14:paraId="167A52E7" w14:textId="77777777" w:rsidR="00997838" w:rsidRPr="00963009" w:rsidRDefault="00997838" w:rsidP="003C4974">
            <w:pPr>
              <w:rPr>
                <w:sz w:val="20"/>
                <w:szCs w:val="20"/>
                <w:lang w:eastAsia="lv-LV"/>
              </w:rPr>
            </w:pPr>
            <w:r w:rsidRPr="00963009">
              <w:rPr>
                <w:sz w:val="20"/>
                <w:szCs w:val="20"/>
                <w:lang w:eastAsia="lv-LV"/>
              </w:rPr>
              <w:t> </w:t>
            </w:r>
          </w:p>
        </w:tc>
        <w:tc>
          <w:tcPr>
            <w:tcW w:w="559" w:type="pct"/>
            <w:shd w:val="clear" w:color="auto" w:fill="auto"/>
            <w:vAlign w:val="center"/>
            <w:hideMark/>
          </w:tcPr>
          <w:p w14:paraId="6DCB30D2" w14:textId="77777777" w:rsidR="00997838" w:rsidRPr="00963009" w:rsidRDefault="00997838" w:rsidP="003C4974">
            <w:pPr>
              <w:rPr>
                <w:sz w:val="20"/>
                <w:szCs w:val="20"/>
                <w:lang w:eastAsia="lv-LV"/>
              </w:rPr>
            </w:pPr>
            <w:r w:rsidRPr="00963009">
              <w:rPr>
                <w:sz w:val="20"/>
                <w:szCs w:val="20"/>
                <w:lang w:eastAsia="lv-LV"/>
              </w:rPr>
              <w:t>Piemaksa manipulācijai 60508 par skābekļa koncentratoru nodrošināšanu</w:t>
            </w:r>
          </w:p>
        </w:tc>
        <w:tc>
          <w:tcPr>
            <w:tcW w:w="223" w:type="pct"/>
            <w:shd w:val="clear" w:color="auto" w:fill="auto"/>
            <w:noWrap/>
            <w:vAlign w:val="center"/>
            <w:hideMark/>
          </w:tcPr>
          <w:p w14:paraId="271CDE61" w14:textId="77777777" w:rsidR="00997838" w:rsidRPr="00963009" w:rsidRDefault="00997838" w:rsidP="003C4974">
            <w:pPr>
              <w:jc w:val="center"/>
              <w:rPr>
                <w:sz w:val="20"/>
                <w:szCs w:val="20"/>
                <w:lang w:eastAsia="lv-LV"/>
              </w:rPr>
            </w:pPr>
            <w:r w:rsidRPr="00963009">
              <w:rPr>
                <w:sz w:val="20"/>
                <w:szCs w:val="20"/>
                <w:lang w:eastAsia="lv-LV"/>
              </w:rPr>
              <w:t>91.55</w:t>
            </w:r>
          </w:p>
        </w:tc>
        <w:tc>
          <w:tcPr>
            <w:tcW w:w="306" w:type="pct"/>
            <w:shd w:val="clear" w:color="auto" w:fill="auto"/>
            <w:vAlign w:val="center"/>
            <w:hideMark/>
          </w:tcPr>
          <w:p w14:paraId="198BECE8"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280C4691"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79FBEAAF"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50673CC0"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23927149"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4410C7B3" w14:textId="77777777" w:rsidR="00997838" w:rsidRPr="00963009" w:rsidRDefault="00997838" w:rsidP="003C4974">
            <w:pPr>
              <w:rPr>
                <w:sz w:val="20"/>
                <w:szCs w:val="20"/>
                <w:lang w:eastAsia="lv-LV"/>
              </w:rPr>
            </w:pPr>
            <w:r w:rsidRPr="00963009">
              <w:rPr>
                <w:sz w:val="20"/>
                <w:szCs w:val="20"/>
                <w:lang w:eastAsia="lv-LV"/>
              </w:rPr>
              <w:t>Manipulāciju norāda vienu reizi vienam pacientam. Apmaksā tikai VSIA "NRC Vaivari". Manipulācija spēkā no 01.08.2021.</w:t>
            </w:r>
          </w:p>
        </w:tc>
        <w:tc>
          <w:tcPr>
            <w:tcW w:w="1047" w:type="pct"/>
            <w:shd w:val="clear" w:color="auto" w:fill="auto"/>
            <w:noWrap/>
            <w:vAlign w:val="center"/>
            <w:hideMark/>
          </w:tcPr>
          <w:p w14:paraId="52C9F11F"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4DA75D14" w14:textId="77777777" w:rsidTr="003C4974">
        <w:trPr>
          <w:trHeight w:val="567"/>
        </w:trPr>
        <w:tc>
          <w:tcPr>
            <w:tcW w:w="406" w:type="pct"/>
            <w:shd w:val="clear" w:color="auto" w:fill="auto"/>
            <w:vAlign w:val="center"/>
            <w:hideMark/>
          </w:tcPr>
          <w:p w14:paraId="7247D604" w14:textId="77777777" w:rsidR="00997838" w:rsidRPr="00963009" w:rsidRDefault="00997838" w:rsidP="003C4974">
            <w:pPr>
              <w:jc w:val="center"/>
              <w:rPr>
                <w:sz w:val="20"/>
                <w:szCs w:val="20"/>
                <w:lang w:eastAsia="lv-LV"/>
              </w:rPr>
            </w:pPr>
            <w:r w:rsidRPr="00963009">
              <w:rPr>
                <w:sz w:val="20"/>
                <w:szCs w:val="20"/>
                <w:lang w:eastAsia="lv-LV"/>
              </w:rPr>
              <w:t>Elektrolīti, skābju–bāzu līdzsvars, neorganiskie elementi</w:t>
            </w:r>
          </w:p>
        </w:tc>
        <w:tc>
          <w:tcPr>
            <w:tcW w:w="236" w:type="pct"/>
            <w:shd w:val="clear" w:color="auto" w:fill="auto"/>
            <w:noWrap/>
            <w:vAlign w:val="center"/>
            <w:hideMark/>
          </w:tcPr>
          <w:p w14:paraId="48EA50B0" w14:textId="77777777" w:rsidR="00997838" w:rsidRPr="00963009" w:rsidRDefault="00997838" w:rsidP="003C4974">
            <w:pPr>
              <w:jc w:val="center"/>
              <w:rPr>
                <w:color w:val="000000"/>
                <w:sz w:val="20"/>
                <w:szCs w:val="20"/>
                <w:lang w:eastAsia="lv-LV"/>
              </w:rPr>
            </w:pPr>
            <w:r w:rsidRPr="00963009">
              <w:rPr>
                <w:color w:val="000000"/>
                <w:sz w:val="20"/>
                <w:szCs w:val="20"/>
                <w:lang w:eastAsia="lv-LV"/>
              </w:rPr>
              <w:t>41079</w:t>
            </w:r>
          </w:p>
        </w:tc>
        <w:tc>
          <w:tcPr>
            <w:tcW w:w="145" w:type="pct"/>
            <w:shd w:val="clear" w:color="auto" w:fill="auto"/>
            <w:noWrap/>
            <w:vAlign w:val="center"/>
            <w:hideMark/>
          </w:tcPr>
          <w:p w14:paraId="602645E1" w14:textId="77777777" w:rsidR="00997838" w:rsidRPr="00963009" w:rsidRDefault="00997838" w:rsidP="003C4974">
            <w:pPr>
              <w:jc w:val="center"/>
              <w:rPr>
                <w:sz w:val="20"/>
                <w:szCs w:val="20"/>
                <w:lang w:eastAsia="lv-LV"/>
              </w:rPr>
            </w:pPr>
            <w:r w:rsidRPr="00963009">
              <w:rPr>
                <w:sz w:val="20"/>
                <w:szCs w:val="20"/>
                <w:lang w:eastAsia="lv-LV"/>
              </w:rPr>
              <w:t>*</w:t>
            </w:r>
          </w:p>
        </w:tc>
        <w:tc>
          <w:tcPr>
            <w:tcW w:w="559" w:type="pct"/>
            <w:shd w:val="clear" w:color="auto" w:fill="auto"/>
            <w:vAlign w:val="center"/>
            <w:hideMark/>
          </w:tcPr>
          <w:p w14:paraId="3753AFB1" w14:textId="77777777" w:rsidR="00997838" w:rsidRPr="00963009" w:rsidRDefault="00997838" w:rsidP="003C4974">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w:t>
            </w:r>
            <w:r w:rsidRPr="00963009">
              <w:rPr>
                <w:color w:val="FF0000"/>
                <w:sz w:val="20"/>
                <w:szCs w:val="20"/>
                <w:lang w:eastAsia="lv-LV"/>
              </w:rPr>
              <w:t>bērniem</w:t>
            </w:r>
          </w:p>
        </w:tc>
        <w:tc>
          <w:tcPr>
            <w:tcW w:w="223" w:type="pct"/>
            <w:shd w:val="clear" w:color="auto" w:fill="auto"/>
            <w:noWrap/>
            <w:vAlign w:val="center"/>
            <w:hideMark/>
          </w:tcPr>
          <w:p w14:paraId="2087E2CF" w14:textId="77777777" w:rsidR="00997838" w:rsidRPr="00963009" w:rsidRDefault="00997838" w:rsidP="003C4974">
            <w:pPr>
              <w:jc w:val="center"/>
              <w:rPr>
                <w:sz w:val="20"/>
                <w:szCs w:val="20"/>
                <w:lang w:eastAsia="lv-LV"/>
              </w:rPr>
            </w:pPr>
            <w:r w:rsidRPr="00963009">
              <w:rPr>
                <w:sz w:val="20"/>
                <w:szCs w:val="20"/>
                <w:lang w:eastAsia="lv-LV"/>
              </w:rPr>
              <w:t>13.92</w:t>
            </w:r>
          </w:p>
        </w:tc>
        <w:tc>
          <w:tcPr>
            <w:tcW w:w="306" w:type="pct"/>
            <w:shd w:val="clear" w:color="auto" w:fill="auto"/>
            <w:vAlign w:val="center"/>
            <w:hideMark/>
          </w:tcPr>
          <w:p w14:paraId="1814D9F2"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72F9DBF9"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7678CF19"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13ADE4CD"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112F438C"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5D3F18BD" w14:textId="77777777" w:rsidR="00997838" w:rsidRPr="00963009" w:rsidRDefault="00997838" w:rsidP="003C4974">
            <w:pPr>
              <w:rPr>
                <w:sz w:val="20"/>
                <w:szCs w:val="20"/>
                <w:lang w:eastAsia="lv-LV"/>
              </w:rPr>
            </w:pPr>
            <w:r w:rsidRPr="00963009">
              <w:rPr>
                <w:sz w:val="20"/>
                <w:szCs w:val="20"/>
                <w:lang w:eastAsia="lv-LV"/>
              </w:rPr>
              <w:t xml:space="preserve">Samaksa par manipulāciju tiek veikta, ja: 1) to norāda VSIA "Bērnu klīniskā universitātes slimnīca" uzņemšanas nodaļas pacientiem vecumā līdz 18 gadiem (bērniem); 2) bērniem ar VSIA “Bērnu klīniskā universitātes slimnīca" nodarbinātu bērnu nefrologa </w:t>
            </w:r>
            <w:r w:rsidRPr="00963009">
              <w:rPr>
                <w:sz w:val="20"/>
                <w:szCs w:val="20"/>
                <w:lang w:eastAsia="lv-LV"/>
              </w:rPr>
              <w:lastRenderedPageBreak/>
              <w:t>vai nefrologa nosūtījumu un ar šādām pamata diagnozēm: N15.8, N16.3, N16.8, N18.1-N18.5, N18.9, N22, N22.8, N25.8, N25.9, N28.9, N29.8, E26.8, E72.0.</w:t>
            </w:r>
          </w:p>
        </w:tc>
        <w:tc>
          <w:tcPr>
            <w:tcW w:w="1047" w:type="pct"/>
            <w:shd w:val="clear" w:color="auto" w:fill="auto"/>
            <w:vAlign w:val="center"/>
            <w:hideMark/>
          </w:tcPr>
          <w:p w14:paraId="58A5046B"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Nosaukuma precizēšana, lai nodrošinātu vieglāku kodēšanu.</w:t>
            </w:r>
          </w:p>
        </w:tc>
      </w:tr>
      <w:tr w:rsidR="00997838" w:rsidRPr="00963009" w14:paraId="5BB5E04F" w14:textId="77777777" w:rsidTr="003C4974">
        <w:trPr>
          <w:trHeight w:val="2340"/>
        </w:trPr>
        <w:tc>
          <w:tcPr>
            <w:tcW w:w="406"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36"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45"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559"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23"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06"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43"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70"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33"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288"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1044" w:type="pct"/>
            <w:shd w:val="clear" w:color="auto" w:fill="auto"/>
            <w:vAlign w:val="center"/>
            <w:hideMark/>
          </w:tcPr>
          <w:p w14:paraId="52CBBD9F" w14:textId="77777777" w:rsidR="00997838" w:rsidRPr="00963009" w:rsidRDefault="00997838" w:rsidP="003C4974">
            <w:pPr>
              <w:rPr>
                <w:color w:val="000000"/>
                <w:sz w:val="20"/>
                <w:szCs w:val="20"/>
                <w:lang w:eastAsia="lv-LV"/>
              </w:rPr>
            </w:pPr>
            <w:r w:rsidRPr="00963009">
              <w:rPr>
                <w:color w:val="000000"/>
                <w:sz w:val="20"/>
                <w:szCs w:val="20"/>
                <w:lang w:eastAsia="lv-LV"/>
              </w:rPr>
              <w:t xml:space="preserve">Manipulāciju apmaksā pacientiem ar hronisku elpošanas nepietiekamību, ja PaO2≤7,3 </w:t>
            </w:r>
            <w:proofErr w:type="spellStart"/>
            <w:r w:rsidRPr="00963009">
              <w:rPr>
                <w:color w:val="000000"/>
                <w:sz w:val="20"/>
                <w:szCs w:val="20"/>
                <w:lang w:eastAsia="lv-LV"/>
              </w:rPr>
              <w:t>kPa</w:t>
            </w:r>
            <w:proofErr w:type="spellEnd"/>
            <w:r w:rsidRPr="00963009">
              <w:rPr>
                <w:color w:val="000000"/>
                <w:sz w:val="20"/>
                <w:szCs w:val="20"/>
                <w:lang w:eastAsia="lv-LV"/>
              </w:rPr>
              <w:t xml:space="preserve"> (≤55 </w:t>
            </w:r>
            <w:proofErr w:type="spellStart"/>
            <w:r w:rsidRPr="00963009">
              <w:rPr>
                <w:color w:val="000000"/>
                <w:sz w:val="20"/>
                <w:szCs w:val="20"/>
                <w:lang w:eastAsia="lv-LV"/>
              </w:rPr>
              <w:t>mmHg</w:t>
            </w:r>
            <w:proofErr w:type="spellEnd"/>
            <w:r w:rsidRPr="00963009">
              <w:rPr>
                <w:color w:val="000000"/>
                <w:sz w:val="20"/>
                <w:szCs w:val="20"/>
                <w:lang w:eastAsia="lv-LV"/>
              </w:rPr>
              <w:t xml:space="preserve">); vai, ja PaO2≤8,0 </w:t>
            </w:r>
            <w:proofErr w:type="spellStart"/>
            <w:r w:rsidRPr="00963009">
              <w:rPr>
                <w:color w:val="000000"/>
                <w:sz w:val="20"/>
                <w:szCs w:val="20"/>
                <w:lang w:eastAsia="lv-LV"/>
              </w:rPr>
              <w:t>kPa</w:t>
            </w:r>
            <w:proofErr w:type="spellEnd"/>
            <w:r w:rsidRPr="00963009">
              <w:rPr>
                <w:color w:val="000000"/>
                <w:sz w:val="20"/>
                <w:szCs w:val="20"/>
                <w:lang w:eastAsia="lv-LV"/>
              </w:rPr>
              <w:t xml:space="preserve"> (≤60 </w:t>
            </w:r>
            <w:proofErr w:type="spellStart"/>
            <w:r w:rsidRPr="00963009">
              <w:rPr>
                <w:color w:val="000000"/>
                <w:sz w:val="20"/>
                <w:szCs w:val="20"/>
                <w:lang w:eastAsia="lv-LV"/>
              </w:rPr>
              <w:t>mmHg</w:t>
            </w:r>
            <w:proofErr w:type="spellEnd"/>
            <w:r w:rsidRPr="00963009">
              <w:rPr>
                <w:color w:val="000000"/>
                <w:sz w:val="20"/>
                <w:szCs w:val="20"/>
                <w:lang w:eastAsia="lv-LV"/>
              </w:rPr>
              <w:t xml:space="preserve">) un viņiem diagnosticēta respiratora vai kardiāla slimība ar sekundāru </w:t>
            </w:r>
            <w:proofErr w:type="spellStart"/>
            <w:r w:rsidRPr="00963009">
              <w:rPr>
                <w:color w:val="000000"/>
                <w:sz w:val="20"/>
                <w:szCs w:val="20"/>
                <w:lang w:eastAsia="lv-LV"/>
              </w:rPr>
              <w:t>policitēmiju</w:t>
            </w:r>
            <w:proofErr w:type="spellEnd"/>
            <w:r w:rsidRPr="00963009">
              <w:rPr>
                <w:color w:val="000000"/>
                <w:sz w:val="20"/>
                <w:szCs w:val="20"/>
                <w:lang w:eastAsia="lv-LV"/>
              </w:rPr>
              <w:t xml:space="preserve"> (Ht≥55%), vai </w:t>
            </w:r>
            <w:proofErr w:type="spellStart"/>
            <w:r w:rsidRPr="00963009">
              <w:rPr>
                <w:color w:val="000000"/>
                <w:sz w:val="20"/>
                <w:szCs w:val="20"/>
                <w:lang w:eastAsia="lv-LV"/>
              </w:rPr>
              <w:t>pulmonālas</w:t>
            </w:r>
            <w:proofErr w:type="spellEnd"/>
            <w:r w:rsidRPr="00963009">
              <w:rPr>
                <w:color w:val="000000"/>
                <w:sz w:val="20"/>
                <w:szCs w:val="20"/>
                <w:lang w:eastAsia="lv-LV"/>
              </w:rPr>
              <w:t xml:space="preserve"> hipertensijas pazīmēm, vai </w:t>
            </w:r>
            <w:proofErr w:type="spellStart"/>
            <w:r w:rsidRPr="00963009">
              <w:rPr>
                <w:color w:val="000000"/>
                <w:sz w:val="20"/>
                <w:szCs w:val="20"/>
                <w:lang w:eastAsia="lv-LV"/>
              </w:rPr>
              <w:t>perifērām</w:t>
            </w:r>
            <w:proofErr w:type="spellEnd"/>
            <w:r w:rsidRPr="00963009">
              <w:rPr>
                <w:color w:val="000000"/>
                <w:sz w:val="20"/>
                <w:szCs w:val="20"/>
                <w:lang w:eastAsia="lv-LV"/>
              </w:rPr>
              <w:t xml:space="preserve"> tūskām, vai nakts </w:t>
            </w:r>
            <w:proofErr w:type="spellStart"/>
            <w:r w:rsidRPr="00963009">
              <w:rPr>
                <w:color w:val="000000"/>
                <w:sz w:val="20"/>
                <w:szCs w:val="20"/>
                <w:lang w:eastAsia="lv-LV"/>
              </w:rPr>
              <w:t>hipoksēmiju</w:t>
            </w:r>
            <w:proofErr w:type="spellEnd"/>
            <w:r w:rsidRPr="00963009">
              <w:rPr>
                <w:color w:val="000000"/>
                <w:sz w:val="20"/>
                <w:szCs w:val="20"/>
                <w:lang w:eastAsia="lv-LV"/>
              </w:rPr>
              <w:t xml:space="preserve"> (SpO2&lt;90% vairāk nekā 30% no miega perioda), vai diagnosticēta </w:t>
            </w:r>
            <w:proofErr w:type="spellStart"/>
            <w:r w:rsidRPr="00963009">
              <w:rPr>
                <w:color w:val="000000"/>
                <w:sz w:val="20"/>
                <w:szCs w:val="20"/>
                <w:lang w:eastAsia="lv-LV"/>
              </w:rPr>
              <w:t>pulmonāla</w:t>
            </w:r>
            <w:proofErr w:type="spellEnd"/>
            <w:r w:rsidRPr="00963009">
              <w:rPr>
                <w:color w:val="000000"/>
                <w:sz w:val="20"/>
                <w:szCs w:val="20"/>
                <w:lang w:eastAsia="lv-LV"/>
              </w:rPr>
              <w:t xml:space="preserve"> hipertensija; un tas konstatēts divas reizes ar ≥ 3 nedēļu starplaiku slimības remisijas periodā. Manipulāciju </w:t>
            </w:r>
            <w:proofErr w:type="spellStart"/>
            <w:r w:rsidRPr="00963009">
              <w:rPr>
                <w:color w:val="000000"/>
                <w:sz w:val="20"/>
                <w:szCs w:val="20"/>
                <w:lang w:eastAsia="lv-LV"/>
              </w:rPr>
              <w:t>nonorāda</w:t>
            </w:r>
            <w:proofErr w:type="spellEnd"/>
            <w:r w:rsidRPr="00963009">
              <w:rPr>
                <w:color w:val="000000"/>
                <w:sz w:val="20"/>
                <w:szCs w:val="20"/>
                <w:lang w:eastAsia="lv-LV"/>
              </w:rPr>
              <w:t xml:space="preserve"> kopā ar manipulāciju 60505</w:t>
            </w:r>
          </w:p>
        </w:tc>
        <w:tc>
          <w:tcPr>
            <w:tcW w:w="1047"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7C261B32" w14:textId="77777777" w:rsidR="00997838" w:rsidRDefault="00997838">
      <w:pPr>
        <w:rPr>
          <w:b/>
          <w:bCs/>
        </w:rPr>
      </w:pPr>
      <w:r>
        <w:rPr>
          <w:b/>
          <w:bCs/>
        </w:rPr>
        <w:br w:type="page"/>
      </w: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lastRenderedPageBreak/>
        <w:t>Citas jaunas manipulācijas</w:t>
      </w:r>
    </w:p>
    <w:tbl>
      <w:tblPr>
        <w:tblW w:w="5000" w:type="pct"/>
        <w:tblLook w:val="04A0" w:firstRow="1" w:lastRow="0" w:firstColumn="1" w:lastColumn="0" w:noHBand="0" w:noVBand="1"/>
      </w:tblPr>
      <w:tblGrid>
        <w:gridCol w:w="1483"/>
        <w:gridCol w:w="727"/>
        <w:gridCol w:w="447"/>
        <w:gridCol w:w="1636"/>
        <w:gridCol w:w="766"/>
        <w:gridCol w:w="942"/>
        <w:gridCol w:w="868"/>
        <w:gridCol w:w="832"/>
        <w:gridCol w:w="717"/>
        <w:gridCol w:w="886"/>
        <w:gridCol w:w="3363"/>
        <w:gridCol w:w="1923"/>
      </w:tblGrid>
      <w:tr w:rsidR="00997838" w:rsidRPr="00F062E0" w14:paraId="348B5748" w14:textId="77777777" w:rsidTr="003C4974">
        <w:trPr>
          <w:trHeight w:val="255"/>
          <w:tblHeader/>
        </w:trPr>
        <w:tc>
          <w:tcPr>
            <w:tcW w:w="482"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5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90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182"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6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3C4974">
        <w:trPr>
          <w:trHeight w:val="765"/>
          <w:tblHeader/>
        </w:trPr>
        <w:tc>
          <w:tcPr>
            <w:tcW w:w="4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06"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327"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73"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1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6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3C4974">
        <w:trPr>
          <w:trHeight w:val="2805"/>
        </w:trPr>
        <w:tc>
          <w:tcPr>
            <w:tcW w:w="4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3C4974">
        <w:trPr>
          <w:trHeight w:val="1275"/>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3C4974">
        <w:trPr>
          <w:trHeight w:val="1275"/>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3C4974">
        <w:trPr>
          <w:trHeight w:val="1275"/>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3C4974">
        <w:trPr>
          <w:trHeight w:val="1530"/>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Zobārstniecības pakalpojumu tarifi</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182"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3C4974">
        <w:trPr>
          <w:trHeight w:val="1530"/>
        </w:trPr>
        <w:tc>
          <w:tcPr>
            <w:tcW w:w="4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4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59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0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182"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1A896F30" w14:textId="77777777" w:rsidTr="003C4974">
        <w:trPr>
          <w:trHeight w:val="2040"/>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3C4974">
        <w:trPr>
          <w:trHeight w:val="709"/>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3C4974">
        <w:trPr>
          <w:trHeight w:val="2550"/>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3C4974">
        <w:trPr>
          <w:trHeight w:val="2295"/>
        </w:trPr>
        <w:tc>
          <w:tcPr>
            <w:tcW w:w="482"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4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0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 nepieciešama Post </w:t>
            </w:r>
            <w:proofErr w:type="spellStart"/>
            <w:r w:rsidRPr="00F062E0">
              <w:rPr>
                <w:color w:val="000000"/>
                <w:sz w:val="20"/>
                <w:szCs w:val="20"/>
                <w:lang w:eastAsia="lv-LV"/>
              </w:rPr>
              <w:t>Covid</w:t>
            </w:r>
            <w:proofErr w:type="spellEnd"/>
            <w:r w:rsidRPr="00F062E0">
              <w:rPr>
                <w:color w:val="000000"/>
                <w:sz w:val="20"/>
                <w:szCs w:val="20"/>
                <w:lang w:eastAsia="lv-LV"/>
              </w:rPr>
              <w:t xml:space="preserve"> pacientu rehabilitācijas nodrošināšanai.</w:t>
            </w:r>
          </w:p>
        </w:tc>
      </w:tr>
      <w:tr w:rsidR="00997838" w:rsidRPr="00F062E0" w14:paraId="7EF42DC3" w14:textId="77777777" w:rsidTr="003C4974">
        <w:trPr>
          <w:trHeight w:val="426"/>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3C4974">
        <w:trPr>
          <w:trHeight w:val="1530"/>
        </w:trPr>
        <w:tc>
          <w:tcPr>
            <w:tcW w:w="48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3C4974">
        <w:trPr>
          <w:trHeight w:val="1530"/>
        </w:trPr>
        <w:tc>
          <w:tcPr>
            <w:tcW w:w="48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xml:space="preserve">) lietošanu pirmajās divās </w:t>
            </w:r>
            <w:r w:rsidRPr="00F062E0">
              <w:rPr>
                <w:sz w:val="20"/>
                <w:szCs w:val="20"/>
                <w:lang w:eastAsia="lv-LV"/>
              </w:rPr>
              <w:lastRenderedPageBreak/>
              <w:t>stundās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lastRenderedPageBreak/>
              <w:t>4.60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w:t>
            </w:r>
            <w:r w:rsidRPr="00F062E0">
              <w:rPr>
                <w:color w:val="000000"/>
                <w:sz w:val="20"/>
                <w:szCs w:val="20"/>
                <w:lang w:eastAsia="lv-LV"/>
              </w:rPr>
              <w:lastRenderedPageBreak/>
              <w:t>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3C4974">
        <w:trPr>
          <w:trHeight w:val="508"/>
        </w:trPr>
        <w:tc>
          <w:tcPr>
            <w:tcW w:w="48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lastRenderedPageBreak/>
              <w:t>Anestēzijas pakalpojumi</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stundu, sākot no trešās stundas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t>22.40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3C4974">
        <w:trPr>
          <w:trHeight w:val="1075"/>
        </w:trPr>
        <w:tc>
          <w:tcPr>
            <w:tcW w:w="4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w:t>
            </w:r>
          </w:p>
        </w:tc>
        <w:tc>
          <w:tcPr>
            <w:tcW w:w="2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4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59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0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1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6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w:t>
            </w:r>
            <w:r w:rsidRPr="00F062E0">
              <w:rPr>
                <w:color w:val="000000"/>
                <w:sz w:val="20"/>
                <w:szCs w:val="20"/>
                <w:lang w:eastAsia="lv-LV"/>
              </w:rPr>
              <w:lastRenderedPageBreak/>
              <w:t xml:space="preserve">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6CC62882" w14:textId="77777777" w:rsidR="00997838" w:rsidRDefault="00997838">
      <w:r>
        <w:br w:type="page"/>
      </w:r>
    </w:p>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lastRenderedPageBreak/>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3C4974">
        <w:trPr>
          <w:trHeight w:val="1020"/>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3C4974">
        <w:trPr>
          <w:trHeight w:val="1275"/>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3C4974">
        <w:trPr>
          <w:trHeight w:val="102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Genoma visaptveroša profilēšana ar nākamās paaudzes sekvencēšanu (NGS),  izmantojot </w:t>
            </w:r>
            <w:r w:rsidRPr="00F062E0">
              <w:rPr>
                <w:color w:val="000000"/>
                <w:sz w:val="20"/>
                <w:szCs w:val="20"/>
                <w:lang w:eastAsia="lv-LV"/>
              </w:rPr>
              <w:lastRenderedPageBreak/>
              <w:t>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slimnīcai” tikai ar Plaušu slimību konsilija slēdzienu par izmeklējuma veikšanu pacientiem ar plaušu vēzi </w:t>
            </w:r>
            <w:r w:rsidRPr="00F062E0">
              <w:rPr>
                <w:color w:val="000000"/>
                <w:sz w:val="20"/>
                <w:szCs w:val="20"/>
                <w:lang w:eastAsia="lv-LV"/>
              </w:rPr>
              <w:lastRenderedPageBreak/>
              <w:t>(C34)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lastRenderedPageBreak/>
              <w:t xml:space="preserve"> * vietā plānojam ** - primāri tas ir nepieciešams, lai RAKUS varētu samaksāt gadījumā, ja kādu no šiem pakalpojumiem iepērk </w:t>
            </w:r>
            <w:r w:rsidRPr="00F062E0">
              <w:rPr>
                <w:sz w:val="20"/>
                <w:szCs w:val="20"/>
                <w:lang w:eastAsia="lv-LV"/>
              </w:rPr>
              <w:lastRenderedPageBreak/>
              <w:t>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w:t>
            </w:r>
            <w:r w:rsidRPr="00F062E0">
              <w:rPr>
                <w:color w:val="000000"/>
                <w:sz w:val="20"/>
                <w:szCs w:val="20"/>
                <w:lang w:eastAsia="lv-LV"/>
              </w:rPr>
              <w:lastRenderedPageBreak/>
              <w:t xml:space="preserve">1.32.apakšpunkts). Sākotnējais diagnožu ierobežojums (5.pielikuma ceturtajā piezīmē) noteikts, ņemot vērā ārstu viedokli, kā arī ierobežoto 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3C4974">
        <w:trPr>
          <w:trHeight w:val="2550"/>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3C4974">
        <w:trPr>
          <w:trHeight w:val="642"/>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2"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2"/>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2215E105" w:rsidR="00B00D7E" w:rsidRPr="00B00D7E" w:rsidRDefault="00B00D7E" w:rsidP="00B00D7E">
      <w:pPr>
        <w:pStyle w:val="Heading1"/>
      </w:pPr>
      <w:bookmarkStart w:id="3" w:name="_Toc76130883"/>
      <w:r w:rsidRPr="00B00D7E">
        <w:lastRenderedPageBreak/>
        <w:t>Izmaiņas Manipulāciju sarakstā ar 01.0</w:t>
      </w:r>
      <w:r>
        <w:t>6</w:t>
      </w:r>
      <w:r w:rsidRPr="00B00D7E">
        <w:t>.2021.</w:t>
      </w:r>
      <w:bookmarkEnd w:id="3"/>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3895F335" w:rsidR="001910DF" w:rsidRDefault="001910DF" w:rsidP="001910DF">
      <w:pPr>
        <w:pStyle w:val="Heading1"/>
      </w:pPr>
      <w:bookmarkStart w:id="4" w:name="_Toc76130884"/>
      <w:r>
        <w:t xml:space="preserve">Izmaiņas </w:t>
      </w:r>
      <w:r w:rsidRPr="0047385B">
        <w:t>Manipulāciju sarakst</w:t>
      </w:r>
      <w:r>
        <w:t>ā</w:t>
      </w:r>
      <w:r w:rsidRPr="0047385B">
        <w:t xml:space="preserve"> ar </w:t>
      </w:r>
      <w:r>
        <w:t>01.05</w:t>
      </w:r>
      <w:r w:rsidRPr="0047385B">
        <w:t>.2021.</w:t>
      </w:r>
      <w:bookmarkEnd w:id="4"/>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5"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77777777" w:rsidR="000A758C" w:rsidRDefault="000A758C"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5"/>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7F5D9FA0" w:rsidR="001D183E" w:rsidRDefault="001D183E" w:rsidP="001D183E">
      <w:pPr>
        <w:pStyle w:val="Heading1"/>
      </w:pPr>
      <w:bookmarkStart w:id="6" w:name="_Toc76130885"/>
      <w:r>
        <w:lastRenderedPageBreak/>
        <w:t>Izmaiņas M</w:t>
      </w:r>
      <w:r w:rsidRPr="0047385B">
        <w:t>anipulāciju sarak</w:t>
      </w:r>
      <w:r>
        <w:t xml:space="preserve">stā </w:t>
      </w:r>
      <w:r w:rsidRPr="0047385B">
        <w:t>ar 22.02.2021.</w:t>
      </w:r>
      <w:bookmarkEnd w:id="6"/>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7"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7"/>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8" w:name="_Toc76130886"/>
      <w:r w:rsidRPr="00C64471">
        <w:t>Izmaiņas Manipulāciju sarakstā no 19.04.2021</w:t>
      </w:r>
      <w:r>
        <w:t>.</w:t>
      </w:r>
      <w:bookmarkEnd w:id="8"/>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9" w:name="_Hlk69472003"/>
      <w:bookmarkStart w:id="10" w:name="_Toc76130887"/>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10"/>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0"/>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1"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1"/>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2"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2"/>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9"/>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13" w:name="_Toc76130888"/>
      <w:r>
        <w:t>Izmaiņas Manipulāciju sarakstā no</w:t>
      </w:r>
      <w:r w:rsidRPr="00313352">
        <w:t xml:space="preserve"> 01.01.2021.</w:t>
      </w:r>
      <w:bookmarkEnd w:id="13"/>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14" w:name="_Toc76130889"/>
      <w:r w:rsidRPr="00525897">
        <w:lastRenderedPageBreak/>
        <w:t>Izmaiņas Manipulāciju sarakstā no 01.10.2020</w:t>
      </w:r>
      <w:bookmarkEnd w:id="14"/>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5" w:name="_Toc76130890"/>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5"/>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6" w:name="_Toc76130891"/>
      <w:r w:rsidRPr="00084AE1">
        <w:lastRenderedPageBreak/>
        <w:t>Izmaiņas Manipulāciju sarakstā no 01.04.2020</w:t>
      </w:r>
      <w:bookmarkEnd w:id="16"/>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7" w:name="_Toc76130892"/>
      <w:r>
        <w:lastRenderedPageBreak/>
        <w:t>Izmaiņas Manipulāciju sarakstā no 01.01.2020.</w:t>
      </w:r>
      <w:bookmarkEnd w:id="17"/>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8" w:name="_Toc76130893"/>
      <w:r>
        <w:lastRenderedPageBreak/>
        <w:t>Izmaiņas Manipulāciju sarakstā no 01.10.2019</w:t>
      </w:r>
      <w:bookmarkEnd w:id="18"/>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9" w:name="_Toc76130894"/>
      <w:r>
        <w:lastRenderedPageBreak/>
        <w:t>Izmaiņas Manipulāciju sarakstā no 12.08.2019</w:t>
      </w:r>
      <w:bookmarkEnd w:id="19"/>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20" w:name="_Toc76130895"/>
      <w:r>
        <w:lastRenderedPageBreak/>
        <w:t>Izmaiņas Manipulāciju sarakstā no 12.04.2019</w:t>
      </w:r>
      <w:bookmarkEnd w:id="20"/>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21" w:name="_Toc76130896"/>
      <w:r>
        <w:lastRenderedPageBreak/>
        <w:t>Izmaiņas Manipulāciju sarakstā no 01.04.2019</w:t>
      </w:r>
      <w:bookmarkEnd w:id="21"/>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22" w:name="_Toc76130897"/>
      <w:r>
        <w:lastRenderedPageBreak/>
        <w:t>Izmaiņas Manipulāciju sarakstā no 11.02.2019</w:t>
      </w:r>
      <w:bookmarkEnd w:id="22"/>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23" w:name="_Toc76130898"/>
      <w:r>
        <w:lastRenderedPageBreak/>
        <w:t>Izmaiņas Manipulāciju sarakstā no 01.01.2019</w:t>
      </w:r>
      <w:bookmarkEnd w:id="23"/>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24" w:name="_Toc76130899"/>
      <w:r>
        <w:lastRenderedPageBreak/>
        <w:t>Izmaiņas Manipulāciju sarakstā no 23.10.2018</w:t>
      </w:r>
      <w:bookmarkEnd w:id="24"/>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5" w:name="_Toc76130900"/>
      <w:r>
        <w:lastRenderedPageBreak/>
        <w:t>Izmaiņas Manipulāciju sarakstā no 01.09.2018</w:t>
      </w:r>
      <w:bookmarkEnd w:id="25"/>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1"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3"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4"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2"/>
  </w:num>
  <w:num w:numId="5">
    <w:abstractNumId w:val="23"/>
  </w:num>
  <w:num w:numId="6">
    <w:abstractNumId w:val="20"/>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6"/>
  </w:num>
  <w:num w:numId="16">
    <w:abstractNumId w:val="14"/>
  </w:num>
  <w:num w:numId="17">
    <w:abstractNumId w:val="4"/>
  </w:num>
  <w:num w:numId="18">
    <w:abstractNumId w:val="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9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A758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A5EC5"/>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349A"/>
    <w:rsid w:val="006155B3"/>
    <w:rsid w:val="00615989"/>
    <w:rsid w:val="0062076F"/>
    <w:rsid w:val="00624BFD"/>
    <w:rsid w:val="00627188"/>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97838"/>
    <w:rsid w:val="009A1D8C"/>
    <w:rsid w:val="009A615A"/>
    <w:rsid w:val="009A7E8F"/>
    <w:rsid w:val="009C1A10"/>
    <w:rsid w:val="009C1DF0"/>
    <w:rsid w:val="009C5D16"/>
    <w:rsid w:val="009C75CB"/>
    <w:rsid w:val="009E097A"/>
    <w:rsid w:val="009E3619"/>
    <w:rsid w:val="009E6558"/>
    <w:rsid w:val="009F2A39"/>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1417"/>
    <w:rsid w:val="00CE4C4D"/>
    <w:rsid w:val="00CF13A4"/>
    <w:rsid w:val="00CF59EC"/>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03FCB"/>
    <w:rsid w:val="00F152C3"/>
    <w:rsid w:val="00F1609D"/>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366</Pages>
  <Words>401691</Words>
  <Characters>228965</Characters>
  <Application>Microsoft Office Word</Application>
  <DocSecurity>0</DocSecurity>
  <Lines>1908</Lines>
  <Paragraphs>1258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3</cp:revision>
  <cp:lastPrinted>2021-05-21T07:30:00Z</cp:lastPrinted>
  <dcterms:created xsi:type="dcterms:W3CDTF">2021-07-02T12:05:00Z</dcterms:created>
  <dcterms:modified xsi:type="dcterms:W3CDTF">2021-07-02T12:07:00Z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