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A0F58" w14:textId="3593C143" w:rsidR="00DC4AE2" w:rsidRPr="007F1F91" w:rsidRDefault="002F0DB3" w:rsidP="00C55015">
      <w:pPr>
        <w:spacing w:after="0" w:line="240" w:lineRule="auto"/>
        <w:jc w:val="right"/>
        <w:rPr>
          <w:rFonts w:ascii="Times New Roman" w:hAnsi="Times New Roman" w:cs="Times New Roman"/>
          <w:b/>
        </w:rPr>
      </w:pPr>
      <w:r>
        <w:rPr>
          <w:rFonts w:ascii="Times New Roman" w:hAnsi="Times New Roman" w:cs="Times New Roman"/>
          <w:b/>
        </w:rPr>
        <w:t>2</w:t>
      </w:r>
      <w:r w:rsidR="00C55015" w:rsidRPr="007F1F91">
        <w:rPr>
          <w:rFonts w:ascii="Times New Roman" w:hAnsi="Times New Roman" w:cs="Times New Roman"/>
          <w:b/>
        </w:rPr>
        <w:t>.pielikums</w:t>
      </w:r>
    </w:p>
    <w:p w14:paraId="1D891424" w14:textId="77777777" w:rsidR="007F1F91" w:rsidRPr="007F1F91" w:rsidRDefault="007F1F91" w:rsidP="007F1F91">
      <w:pPr>
        <w:spacing w:after="0" w:line="240" w:lineRule="auto"/>
        <w:jc w:val="right"/>
        <w:rPr>
          <w:rFonts w:ascii="Times New Roman" w:hAnsi="Times New Roman" w:cs="Times New Roman"/>
          <w:i/>
        </w:rPr>
      </w:pPr>
      <w:r w:rsidRPr="007F1F91">
        <w:rPr>
          <w:rFonts w:ascii="Times New Roman" w:hAnsi="Times New Roman" w:cs="Times New Roman"/>
          <w:i/>
        </w:rPr>
        <w:t xml:space="preserve">līgumam par reto slimību centra metodisko vadību </w:t>
      </w:r>
    </w:p>
    <w:p w14:paraId="2ED6609A" w14:textId="77777777" w:rsidR="007F1F91" w:rsidRPr="007F1F91" w:rsidRDefault="007F1F91" w:rsidP="007F1F91">
      <w:pPr>
        <w:spacing w:after="0" w:line="240" w:lineRule="auto"/>
        <w:jc w:val="right"/>
        <w:rPr>
          <w:rFonts w:ascii="Times New Roman" w:hAnsi="Times New Roman" w:cs="Times New Roman"/>
          <w:i/>
        </w:rPr>
      </w:pPr>
      <w:r w:rsidRPr="007F1F91">
        <w:rPr>
          <w:rFonts w:ascii="Times New Roman" w:hAnsi="Times New Roman" w:cs="Times New Roman"/>
          <w:i/>
        </w:rPr>
        <w:t>un reto slimību diagnostikas nodrošināšanu</w:t>
      </w:r>
    </w:p>
    <w:p w14:paraId="63F6A823" w14:textId="089D3DEE" w:rsidR="00DC4AE2" w:rsidRPr="005A1626" w:rsidRDefault="00DC4AE2" w:rsidP="001E6923">
      <w:pPr>
        <w:spacing w:after="0" w:line="360" w:lineRule="auto"/>
        <w:rPr>
          <w:rFonts w:ascii="Times New Roman" w:hAnsi="Times New Roman" w:cs="Times New Roman"/>
        </w:rPr>
      </w:pPr>
    </w:p>
    <w:p w14:paraId="76F7C416" w14:textId="459852DD" w:rsidR="008E3E7B" w:rsidRPr="005A1626" w:rsidRDefault="008E3E7B" w:rsidP="001E6923">
      <w:pPr>
        <w:spacing w:after="0" w:line="360" w:lineRule="auto"/>
        <w:jc w:val="center"/>
        <w:rPr>
          <w:rFonts w:ascii="Times New Roman" w:hAnsi="Times New Roman" w:cs="Times New Roman"/>
          <w:b/>
        </w:rPr>
      </w:pPr>
      <w:r w:rsidRPr="005A1626">
        <w:rPr>
          <w:rFonts w:ascii="Times New Roman" w:hAnsi="Times New Roman" w:cs="Times New Roman"/>
          <w:b/>
        </w:rPr>
        <w:t>Reto slimību koordinācijas centra</w:t>
      </w:r>
      <w:r w:rsidR="00CB0741" w:rsidRPr="005A1626">
        <w:rPr>
          <w:rFonts w:ascii="Times New Roman" w:hAnsi="Times New Roman" w:cs="Times New Roman"/>
          <w:b/>
        </w:rPr>
        <w:t xml:space="preserve"> </w:t>
      </w:r>
      <w:r w:rsidR="00C55015" w:rsidRPr="005A1626">
        <w:rPr>
          <w:rFonts w:ascii="Times New Roman" w:hAnsi="Times New Roman" w:cs="Times New Roman"/>
          <w:b/>
        </w:rPr>
        <w:t>2019.gadā plānotie metodiskie pasākumi</w:t>
      </w:r>
    </w:p>
    <w:p w14:paraId="1210DBE6" w14:textId="410A0A98" w:rsidR="008E3E7B" w:rsidRPr="005A1626" w:rsidRDefault="008E3E7B" w:rsidP="001E6923">
      <w:pPr>
        <w:spacing w:after="0" w:line="360" w:lineRule="auto"/>
        <w:rPr>
          <w:rFonts w:ascii="Times New Roman" w:hAnsi="Times New Roman" w:cs="Times New Roman"/>
          <w:b/>
        </w:rPr>
      </w:pPr>
    </w:p>
    <w:tbl>
      <w:tblPr>
        <w:tblStyle w:val="TableGrid"/>
        <w:tblW w:w="88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1"/>
        <w:gridCol w:w="3535"/>
        <w:gridCol w:w="2977"/>
        <w:gridCol w:w="1752"/>
      </w:tblGrid>
      <w:tr w:rsidR="00C55015" w:rsidRPr="005A1626" w14:paraId="5E8A91FC" w14:textId="77777777" w:rsidTr="00771138">
        <w:tc>
          <w:tcPr>
            <w:tcW w:w="571" w:type="dxa"/>
          </w:tcPr>
          <w:p w14:paraId="3E468D38" w14:textId="00CFDE9E" w:rsidR="00C55015" w:rsidRPr="005A1626" w:rsidRDefault="00C55015" w:rsidP="00F60BE6">
            <w:pPr>
              <w:jc w:val="center"/>
              <w:rPr>
                <w:rFonts w:ascii="Times New Roman" w:hAnsi="Times New Roman" w:cs="Times New Roman"/>
                <w:b/>
              </w:rPr>
            </w:pPr>
            <w:r w:rsidRPr="005A1626">
              <w:rPr>
                <w:rFonts w:ascii="Times New Roman" w:hAnsi="Times New Roman" w:cs="Times New Roman"/>
                <w:b/>
              </w:rPr>
              <w:t>Nr. p.k.</w:t>
            </w:r>
          </w:p>
        </w:tc>
        <w:tc>
          <w:tcPr>
            <w:tcW w:w="3535" w:type="dxa"/>
            <w:vAlign w:val="center"/>
          </w:tcPr>
          <w:p w14:paraId="33A46367" w14:textId="22817A07" w:rsidR="00C55015" w:rsidRPr="005A1626" w:rsidRDefault="00C55015" w:rsidP="00F60BE6">
            <w:pPr>
              <w:jc w:val="center"/>
              <w:rPr>
                <w:rFonts w:ascii="Times New Roman" w:hAnsi="Times New Roman" w:cs="Times New Roman"/>
                <w:b/>
              </w:rPr>
            </w:pPr>
            <w:r w:rsidRPr="005A1626">
              <w:rPr>
                <w:rFonts w:ascii="Times New Roman" w:hAnsi="Times New Roman" w:cs="Times New Roman"/>
                <w:b/>
              </w:rPr>
              <w:t>Pasākums</w:t>
            </w:r>
          </w:p>
        </w:tc>
        <w:tc>
          <w:tcPr>
            <w:tcW w:w="2977" w:type="dxa"/>
            <w:vAlign w:val="center"/>
          </w:tcPr>
          <w:p w14:paraId="5419A329" w14:textId="5C460830" w:rsidR="00C55015" w:rsidRPr="005A1626" w:rsidRDefault="00C55015" w:rsidP="00F60BE6">
            <w:pPr>
              <w:jc w:val="center"/>
              <w:rPr>
                <w:rFonts w:ascii="Times New Roman" w:hAnsi="Times New Roman" w:cs="Times New Roman"/>
                <w:b/>
              </w:rPr>
            </w:pPr>
            <w:r w:rsidRPr="005A1626">
              <w:rPr>
                <w:rFonts w:ascii="Times New Roman" w:hAnsi="Times New Roman" w:cs="Times New Roman"/>
                <w:b/>
              </w:rPr>
              <w:t>Rezultāts</w:t>
            </w:r>
          </w:p>
        </w:tc>
        <w:tc>
          <w:tcPr>
            <w:tcW w:w="1752" w:type="dxa"/>
            <w:vAlign w:val="center"/>
          </w:tcPr>
          <w:p w14:paraId="6F745490" w14:textId="0A820EEE" w:rsidR="00C55015" w:rsidRPr="005A1626" w:rsidRDefault="00C55015" w:rsidP="00F60BE6">
            <w:pPr>
              <w:jc w:val="center"/>
              <w:rPr>
                <w:rFonts w:ascii="Times New Roman" w:hAnsi="Times New Roman" w:cs="Times New Roman"/>
                <w:b/>
              </w:rPr>
            </w:pPr>
            <w:r w:rsidRPr="005A1626">
              <w:rPr>
                <w:rFonts w:ascii="Times New Roman" w:hAnsi="Times New Roman" w:cs="Times New Roman"/>
                <w:b/>
              </w:rPr>
              <w:t>Izpildes datums</w:t>
            </w:r>
          </w:p>
        </w:tc>
      </w:tr>
      <w:tr w:rsidR="00C55015" w:rsidRPr="005A1626" w14:paraId="73781218" w14:textId="77777777" w:rsidTr="00C55015">
        <w:tc>
          <w:tcPr>
            <w:tcW w:w="571" w:type="dxa"/>
          </w:tcPr>
          <w:p w14:paraId="0ACA911F" w14:textId="11903DEA" w:rsidR="00C55015" w:rsidRPr="005A1626" w:rsidRDefault="00C55015" w:rsidP="00F60BE6">
            <w:pPr>
              <w:pStyle w:val="ListParagraph"/>
              <w:numPr>
                <w:ilvl w:val="0"/>
                <w:numId w:val="6"/>
              </w:numPr>
              <w:spacing w:before="60" w:after="60"/>
              <w:ind w:left="306" w:hanging="284"/>
              <w:contextualSpacing w:val="0"/>
              <w:rPr>
                <w:rFonts w:ascii="Times New Roman" w:hAnsi="Times New Roman" w:cs="Times New Roman"/>
              </w:rPr>
            </w:pPr>
          </w:p>
        </w:tc>
        <w:tc>
          <w:tcPr>
            <w:tcW w:w="3535" w:type="dxa"/>
          </w:tcPr>
          <w:p w14:paraId="1F9679B5" w14:textId="09AC1692" w:rsidR="00F37164" w:rsidRPr="005A1626" w:rsidRDefault="00395B77" w:rsidP="00F37164">
            <w:pPr>
              <w:spacing w:before="60" w:after="60"/>
              <w:rPr>
                <w:rFonts w:ascii="Times New Roman" w:hAnsi="Times New Roman" w:cs="Times New Roman"/>
              </w:rPr>
            </w:pPr>
            <w:r w:rsidRPr="005A1626">
              <w:rPr>
                <w:rFonts w:ascii="Times New Roman" w:hAnsi="Times New Roman" w:cs="Times New Roman"/>
              </w:rPr>
              <w:t>Trīs</w:t>
            </w:r>
            <w:r w:rsidR="005220CA" w:rsidRPr="005A1626">
              <w:rPr>
                <w:rFonts w:ascii="Times New Roman" w:hAnsi="Times New Roman" w:cs="Times New Roman"/>
              </w:rPr>
              <w:t xml:space="preserve"> reto</w:t>
            </w:r>
            <w:r w:rsidR="00C55015" w:rsidRPr="005A1626">
              <w:rPr>
                <w:rFonts w:ascii="Times New Roman" w:hAnsi="Times New Roman" w:cs="Times New Roman"/>
              </w:rPr>
              <w:t xml:space="preserve"> slimību </w:t>
            </w:r>
            <w:r w:rsidR="00F37164" w:rsidRPr="005A1626">
              <w:rPr>
                <w:rFonts w:ascii="Times New Roman" w:hAnsi="Times New Roman" w:cs="Times New Roman"/>
              </w:rPr>
              <w:t>(</w:t>
            </w:r>
            <w:r w:rsidR="00F37164" w:rsidRPr="005A1626">
              <w:rPr>
                <w:rFonts w:ascii="Times New Roman" w:hAnsi="Times New Roman" w:cs="Times New Roman"/>
                <w:b/>
              </w:rPr>
              <w:t>PAH</w:t>
            </w:r>
            <w:r w:rsidR="00F37164" w:rsidRPr="005A1626">
              <w:rPr>
                <w:rFonts w:ascii="Times New Roman" w:hAnsi="Times New Roman" w:cs="Times New Roman"/>
              </w:rPr>
              <w:t xml:space="preserve"> (Pulmonāla arteriāla hipertensija), </w:t>
            </w:r>
            <w:r w:rsidR="00F37164" w:rsidRPr="005A1626">
              <w:rPr>
                <w:rFonts w:ascii="Times New Roman" w:hAnsi="Times New Roman" w:cs="Times New Roman"/>
                <w:b/>
              </w:rPr>
              <w:t>LCHAD</w:t>
            </w:r>
            <w:r w:rsidR="00F37164" w:rsidRPr="005A1626">
              <w:rPr>
                <w:rFonts w:ascii="Times New Roman" w:hAnsi="Times New Roman" w:cs="Times New Roman"/>
              </w:rPr>
              <w:t xml:space="preserve"> (Long-chain 3-hydroxyacyl-CoA dehydrogenase deficiency ),</w:t>
            </w:r>
          </w:p>
          <w:p w14:paraId="0686D7E8" w14:textId="31A7C488" w:rsidR="00F37164" w:rsidRPr="005A1626" w:rsidRDefault="00F37164" w:rsidP="00F37164">
            <w:pPr>
              <w:spacing w:before="60" w:after="60"/>
              <w:rPr>
                <w:rFonts w:ascii="Times New Roman" w:hAnsi="Times New Roman" w:cs="Times New Roman"/>
              </w:rPr>
            </w:pPr>
            <w:r w:rsidRPr="005A1626">
              <w:rPr>
                <w:rFonts w:ascii="Times New Roman" w:hAnsi="Times New Roman" w:cs="Times New Roman"/>
                <w:b/>
              </w:rPr>
              <w:t>TS</w:t>
            </w:r>
            <w:r w:rsidRPr="005A1626">
              <w:rPr>
                <w:rFonts w:ascii="Times New Roman" w:hAnsi="Times New Roman" w:cs="Times New Roman"/>
              </w:rPr>
              <w:t xml:space="preserve"> (Tuberozā skleroze))</w:t>
            </w:r>
          </w:p>
          <w:p w14:paraId="0027F004" w14:textId="15744C08" w:rsidR="00C55015" w:rsidRPr="005A1626" w:rsidRDefault="00C55015" w:rsidP="00F37164">
            <w:pPr>
              <w:spacing w:before="60" w:after="60"/>
              <w:rPr>
                <w:rFonts w:ascii="Times New Roman" w:hAnsi="Times New Roman" w:cs="Times New Roman"/>
              </w:rPr>
            </w:pPr>
            <w:r w:rsidRPr="005A1626">
              <w:rPr>
                <w:rFonts w:ascii="Times New Roman" w:hAnsi="Times New Roman" w:cs="Times New Roman"/>
              </w:rPr>
              <w:t>informatīvā</w:t>
            </w:r>
            <w:r w:rsidR="00D15B33">
              <w:rPr>
                <w:rFonts w:ascii="Times New Roman" w:hAnsi="Times New Roman" w:cs="Times New Roman"/>
              </w:rPr>
              <w:t>s</w:t>
            </w:r>
            <w:r w:rsidRPr="005A1626">
              <w:rPr>
                <w:rFonts w:ascii="Times New Roman" w:hAnsi="Times New Roman" w:cs="Times New Roman"/>
              </w:rPr>
              <w:t xml:space="preserve"> dokumentācija</w:t>
            </w:r>
            <w:r w:rsidR="00395B77" w:rsidRPr="005A1626">
              <w:rPr>
                <w:rFonts w:ascii="Times New Roman" w:hAnsi="Times New Roman" w:cs="Times New Roman"/>
              </w:rPr>
              <w:t>s izstrādāšana</w:t>
            </w:r>
            <w:r w:rsidRPr="005A1626">
              <w:rPr>
                <w:rFonts w:ascii="Times New Roman" w:hAnsi="Times New Roman" w:cs="Times New Roman"/>
              </w:rPr>
              <w:t>:</w:t>
            </w:r>
          </w:p>
          <w:p w14:paraId="467DB19D" w14:textId="61BFF4F8" w:rsidR="00C55015" w:rsidRPr="005A1626" w:rsidRDefault="00C55015" w:rsidP="00C55015">
            <w:pPr>
              <w:pStyle w:val="ListParagraph"/>
              <w:numPr>
                <w:ilvl w:val="0"/>
                <w:numId w:val="9"/>
              </w:numPr>
              <w:spacing w:before="60" w:after="60"/>
              <w:rPr>
                <w:rFonts w:ascii="Times New Roman" w:hAnsi="Times New Roman" w:cs="Times New Roman"/>
              </w:rPr>
            </w:pPr>
            <w:r w:rsidRPr="005A1626">
              <w:rPr>
                <w:rFonts w:ascii="Times New Roman" w:hAnsi="Times New Roman" w:cs="Times New Roman"/>
              </w:rPr>
              <w:t>Rekomendācija</w:t>
            </w:r>
            <w:r w:rsidR="0060472D">
              <w:rPr>
                <w:rFonts w:ascii="Times New Roman" w:hAnsi="Times New Roman" w:cs="Times New Roman"/>
              </w:rPr>
              <w:t>s ārstniecības personālam</w:t>
            </w:r>
            <w:r w:rsidR="00395B77" w:rsidRPr="005A1626">
              <w:rPr>
                <w:rFonts w:ascii="Times New Roman" w:hAnsi="Times New Roman" w:cs="Times New Roman"/>
              </w:rPr>
              <w:t>,</w:t>
            </w:r>
          </w:p>
          <w:p w14:paraId="414C7435" w14:textId="1C25CBE7" w:rsidR="00C55015" w:rsidRPr="005A1626" w:rsidRDefault="00D15B33" w:rsidP="00C55015">
            <w:pPr>
              <w:pStyle w:val="ListParagraph"/>
              <w:numPr>
                <w:ilvl w:val="0"/>
                <w:numId w:val="9"/>
              </w:numPr>
              <w:spacing w:before="60" w:after="60"/>
              <w:rPr>
                <w:rFonts w:ascii="Times New Roman" w:hAnsi="Times New Roman" w:cs="Times New Roman"/>
              </w:rPr>
            </w:pPr>
            <w:r>
              <w:rPr>
                <w:rFonts w:ascii="Times New Roman" w:hAnsi="Times New Roman" w:cs="Times New Roman"/>
              </w:rPr>
              <w:t>Klīniskais ceļš</w:t>
            </w:r>
            <w:r w:rsidR="0060472D">
              <w:rPr>
                <w:rFonts w:ascii="Times New Roman" w:hAnsi="Times New Roman" w:cs="Times New Roman"/>
              </w:rPr>
              <w:t>*</w:t>
            </w:r>
            <w:r w:rsidR="00395B77" w:rsidRPr="005A1626">
              <w:rPr>
                <w:rFonts w:ascii="Times New Roman" w:hAnsi="Times New Roman" w:cs="Times New Roman"/>
              </w:rPr>
              <w:t>,</w:t>
            </w:r>
          </w:p>
          <w:p w14:paraId="0FFD13E8" w14:textId="76B8660B" w:rsidR="00C55015" w:rsidRPr="005A1626" w:rsidRDefault="00C55015" w:rsidP="00C55015">
            <w:pPr>
              <w:pStyle w:val="ListParagraph"/>
              <w:numPr>
                <w:ilvl w:val="0"/>
                <w:numId w:val="9"/>
              </w:numPr>
              <w:spacing w:before="60" w:after="60"/>
              <w:rPr>
                <w:rFonts w:ascii="Times New Roman" w:hAnsi="Times New Roman" w:cs="Times New Roman"/>
              </w:rPr>
            </w:pPr>
            <w:r w:rsidRPr="005A1626">
              <w:rPr>
                <w:rFonts w:ascii="Times New Roman" w:hAnsi="Times New Roman" w:cs="Times New Roman"/>
              </w:rPr>
              <w:t>Algoritmi</w:t>
            </w:r>
            <w:r w:rsidR="0060472D">
              <w:rPr>
                <w:rFonts w:ascii="Times New Roman" w:hAnsi="Times New Roman" w:cs="Times New Roman"/>
              </w:rPr>
              <w:t>**</w:t>
            </w:r>
            <w:r w:rsidR="00395B77" w:rsidRPr="005A1626">
              <w:rPr>
                <w:rFonts w:ascii="Times New Roman" w:hAnsi="Times New Roman" w:cs="Times New Roman"/>
              </w:rPr>
              <w:t>,</w:t>
            </w:r>
          </w:p>
          <w:p w14:paraId="182E007F" w14:textId="4B54DA75" w:rsidR="00C55015" w:rsidRPr="005A1626" w:rsidRDefault="00C55015" w:rsidP="00C55015">
            <w:pPr>
              <w:pStyle w:val="ListParagraph"/>
              <w:numPr>
                <w:ilvl w:val="0"/>
                <w:numId w:val="9"/>
              </w:numPr>
              <w:spacing w:before="60" w:after="60"/>
              <w:rPr>
                <w:rFonts w:ascii="Times New Roman" w:hAnsi="Times New Roman" w:cs="Times New Roman"/>
              </w:rPr>
            </w:pPr>
            <w:r w:rsidRPr="005A1626">
              <w:rPr>
                <w:rFonts w:ascii="Times New Roman" w:hAnsi="Times New Roman" w:cs="Times New Roman"/>
              </w:rPr>
              <w:t>Dinamiskās novērošanas plān</w:t>
            </w:r>
            <w:r w:rsidR="005220CA" w:rsidRPr="005A1626">
              <w:rPr>
                <w:rFonts w:ascii="Times New Roman" w:hAnsi="Times New Roman" w:cs="Times New Roman"/>
              </w:rPr>
              <w:t>s</w:t>
            </w:r>
            <w:r w:rsidR="00395B77" w:rsidRPr="005A1626">
              <w:rPr>
                <w:rFonts w:ascii="Times New Roman" w:hAnsi="Times New Roman" w:cs="Times New Roman"/>
              </w:rPr>
              <w:t>.</w:t>
            </w:r>
          </w:p>
        </w:tc>
        <w:tc>
          <w:tcPr>
            <w:tcW w:w="2977" w:type="dxa"/>
          </w:tcPr>
          <w:p w14:paraId="42E5B1B2" w14:textId="481A2A7D" w:rsidR="00D15B33" w:rsidRPr="005A1626" w:rsidRDefault="00C55015" w:rsidP="00D15B33">
            <w:pPr>
              <w:spacing w:before="60" w:after="60"/>
              <w:rPr>
                <w:rFonts w:ascii="Times New Roman" w:hAnsi="Times New Roman" w:cs="Times New Roman"/>
              </w:rPr>
            </w:pPr>
            <w:r w:rsidRPr="005A1626">
              <w:rPr>
                <w:rFonts w:ascii="Times New Roman" w:hAnsi="Times New Roman" w:cs="Times New Roman"/>
              </w:rPr>
              <w:t>Izstrādātas un iesniegtas rekomendācijas, klīniskie ceļi, algoritmi, dinamiskās novērtēšanas plāni</w:t>
            </w:r>
            <w:r w:rsidR="00D15B33">
              <w:rPr>
                <w:rFonts w:ascii="Times New Roman" w:hAnsi="Times New Roman" w:cs="Times New Roman"/>
              </w:rPr>
              <w:t xml:space="preserve"> t</w:t>
            </w:r>
            <w:r w:rsidR="00D15B33" w:rsidRPr="005A1626">
              <w:rPr>
                <w:rFonts w:ascii="Times New Roman" w:hAnsi="Times New Roman" w:cs="Times New Roman"/>
              </w:rPr>
              <w:t>rīs</w:t>
            </w:r>
            <w:r w:rsidR="00D15B33">
              <w:rPr>
                <w:rFonts w:ascii="Times New Roman" w:hAnsi="Times New Roman" w:cs="Times New Roman"/>
              </w:rPr>
              <w:t xml:space="preserve"> retajām slimībām:</w:t>
            </w:r>
            <w:r w:rsidR="00D15B33" w:rsidRPr="005A1626">
              <w:rPr>
                <w:rFonts w:ascii="Times New Roman" w:hAnsi="Times New Roman" w:cs="Times New Roman"/>
              </w:rPr>
              <w:t xml:space="preserve"> </w:t>
            </w:r>
            <w:r w:rsidR="00D15B33" w:rsidRPr="005A1626">
              <w:rPr>
                <w:rFonts w:ascii="Times New Roman" w:hAnsi="Times New Roman" w:cs="Times New Roman"/>
                <w:b/>
              </w:rPr>
              <w:t>PAH</w:t>
            </w:r>
            <w:r w:rsidR="00D15B33" w:rsidRPr="005A1626">
              <w:rPr>
                <w:rFonts w:ascii="Times New Roman" w:hAnsi="Times New Roman" w:cs="Times New Roman"/>
              </w:rPr>
              <w:t xml:space="preserve"> (Pulmonāla arteriāla hipertensija), </w:t>
            </w:r>
            <w:r w:rsidR="00D15B33" w:rsidRPr="005A1626">
              <w:rPr>
                <w:rFonts w:ascii="Times New Roman" w:hAnsi="Times New Roman" w:cs="Times New Roman"/>
                <w:b/>
              </w:rPr>
              <w:t>LCHAD</w:t>
            </w:r>
            <w:r w:rsidR="00D15B33" w:rsidRPr="005A1626">
              <w:rPr>
                <w:rFonts w:ascii="Times New Roman" w:hAnsi="Times New Roman" w:cs="Times New Roman"/>
              </w:rPr>
              <w:t xml:space="preserve"> (Long-chain 3-hydroxyacyl-CoA dehydrogenase deficiency ),</w:t>
            </w:r>
          </w:p>
          <w:p w14:paraId="00DED395" w14:textId="6A069ABD" w:rsidR="00D15B33" w:rsidRPr="005A1626" w:rsidRDefault="00D15B33" w:rsidP="00D15B33">
            <w:pPr>
              <w:spacing w:before="60" w:after="60"/>
              <w:rPr>
                <w:rFonts w:ascii="Times New Roman" w:hAnsi="Times New Roman" w:cs="Times New Roman"/>
              </w:rPr>
            </w:pPr>
            <w:r w:rsidRPr="005A1626">
              <w:rPr>
                <w:rFonts w:ascii="Times New Roman" w:hAnsi="Times New Roman" w:cs="Times New Roman"/>
                <w:b/>
              </w:rPr>
              <w:t>TS</w:t>
            </w:r>
            <w:r>
              <w:rPr>
                <w:rFonts w:ascii="Times New Roman" w:hAnsi="Times New Roman" w:cs="Times New Roman"/>
              </w:rPr>
              <w:t xml:space="preserve"> (Tuberozā skleroze)</w:t>
            </w:r>
          </w:p>
          <w:p w14:paraId="5879F998" w14:textId="7857E55E" w:rsidR="00C55015" w:rsidRPr="005A1626" w:rsidRDefault="00C55015" w:rsidP="00C55015">
            <w:pPr>
              <w:spacing w:before="60" w:after="60"/>
              <w:rPr>
                <w:rFonts w:ascii="Times New Roman" w:hAnsi="Times New Roman" w:cs="Times New Roman"/>
              </w:rPr>
            </w:pPr>
            <w:r w:rsidRPr="005A1626">
              <w:rPr>
                <w:rFonts w:ascii="Times New Roman" w:hAnsi="Times New Roman" w:cs="Times New Roman"/>
              </w:rPr>
              <w:t>.</w:t>
            </w:r>
          </w:p>
        </w:tc>
        <w:tc>
          <w:tcPr>
            <w:tcW w:w="1752" w:type="dxa"/>
          </w:tcPr>
          <w:p w14:paraId="29446ECD" w14:textId="117724AF" w:rsidR="00C55015" w:rsidRPr="005A1626" w:rsidRDefault="00D15B33" w:rsidP="00C55015">
            <w:pPr>
              <w:spacing w:before="60" w:after="60"/>
              <w:rPr>
                <w:rFonts w:ascii="Times New Roman" w:hAnsi="Times New Roman" w:cs="Times New Roman"/>
              </w:rPr>
            </w:pPr>
            <w:r>
              <w:rPr>
                <w:rFonts w:ascii="Times New Roman" w:hAnsi="Times New Roman" w:cs="Times New Roman"/>
              </w:rPr>
              <w:t>Līdz 2019.gada 31.decembrim</w:t>
            </w:r>
          </w:p>
        </w:tc>
      </w:tr>
      <w:tr w:rsidR="00C55015" w:rsidRPr="005A1626" w14:paraId="336E52A5" w14:textId="77777777" w:rsidTr="00C55015">
        <w:tc>
          <w:tcPr>
            <w:tcW w:w="571" w:type="dxa"/>
          </w:tcPr>
          <w:p w14:paraId="605B252B" w14:textId="5F1C45B9" w:rsidR="00C55015" w:rsidRPr="005A1626" w:rsidRDefault="00C55015" w:rsidP="00C55015">
            <w:pPr>
              <w:pStyle w:val="ListParagraph"/>
              <w:numPr>
                <w:ilvl w:val="0"/>
                <w:numId w:val="6"/>
              </w:numPr>
              <w:spacing w:before="60" w:after="60"/>
              <w:ind w:left="306" w:hanging="284"/>
              <w:contextualSpacing w:val="0"/>
              <w:rPr>
                <w:rFonts w:ascii="Times New Roman" w:hAnsi="Times New Roman" w:cs="Times New Roman"/>
              </w:rPr>
            </w:pPr>
          </w:p>
        </w:tc>
        <w:tc>
          <w:tcPr>
            <w:tcW w:w="3535" w:type="dxa"/>
          </w:tcPr>
          <w:p w14:paraId="23ADC59A" w14:textId="647A9C78" w:rsidR="00C55015" w:rsidRPr="005A1626" w:rsidRDefault="005220CA" w:rsidP="00C55015">
            <w:pPr>
              <w:spacing w:before="60" w:after="60"/>
              <w:rPr>
                <w:rFonts w:ascii="Times New Roman" w:hAnsi="Times New Roman" w:cs="Times New Roman"/>
              </w:rPr>
            </w:pPr>
            <w:r w:rsidRPr="005A1626">
              <w:rPr>
                <w:rFonts w:ascii="Times New Roman" w:hAnsi="Times New Roman" w:cs="Times New Roman"/>
              </w:rPr>
              <w:t>Endokrinoloģisko, skeleta displāziju un hromosomālo</w:t>
            </w:r>
            <w:r w:rsidR="00C55015" w:rsidRPr="005A1626">
              <w:rPr>
                <w:rFonts w:ascii="Times New Roman" w:hAnsi="Times New Roman" w:cs="Times New Roman"/>
              </w:rPr>
              <w:t xml:space="preserve"> </w:t>
            </w:r>
            <w:r w:rsidRPr="005A1626">
              <w:rPr>
                <w:rFonts w:ascii="Times New Roman" w:hAnsi="Times New Roman" w:cs="Times New Roman"/>
              </w:rPr>
              <w:t xml:space="preserve">reto </w:t>
            </w:r>
            <w:r w:rsidR="00C55015" w:rsidRPr="005A1626">
              <w:rPr>
                <w:rFonts w:ascii="Times New Roman" w:hAnsi="Times New Roman" w:cs="Times New Roman"/>
              </w:rPr>
              <w:t xml:space="preserve">slimību pacientu </w:t>
            </w:r>
            <w:r w:rsidRPr="005A1626">
              <w:rPr>
                <w:rFonts w:ascii="Times New Roman" w:hAnsi="Times New Roman" w:cs="Times New Roman"/>
              </w:rPr>
              <w:t>ambulatorās veselības aprūpes komandas izveide</w:t>
            </w:r>
          </w:p>
        </w:tc>
        <w:tc>
          <w:tcPr>
            <w:tcW w:w="2977" w:type="dxa"/>
          </w:tcPr>
          <w:p w14:paraId="0C2F92BF" w14:textId="2FF318C8" w:rsidR="00C55015" w:rsidRPr="005A1626" w:rsidRDefault="00C55015" w:rsidP="00C55015">
            <w:pPr>
              <w:spacing w:before="60" w:after="60"/>
              <w:rPr>
                <w:rFonts w:ascii="Times New Roman" w:hAnsi="Times New Roman" w:cs="Times New Roman"/>
              </w:rPr>
            </w:pPr>
            <w:r w:rsidRPr="005A1626">
              <w:rPr>
                <w:rFonts w:ascii="Times New Roman" w:hAnsi="Times New Roman" w:cs="Times New Roman"/>
              </w:rPr>
              <w:t xml:space="preserve">Definēti speciālisti </w:t>
            </w:r>
            <w:r w:rsidR="00B117C6" w:rsidRPr="005A1626">
              <w:rPr>
                <w:rFonts w:ascii="Times New Roman" w:hAnsi="Times New Roman" w:cs="Times New Roman"/>
              </w:rPr>
              <w:t xml:space="preserve">katrā no komandām </w:t>
            </w:r>
            <w:r w:rsidR="005220CA" w:rsidRPr="005A1626">
              <w:rPr>
                <w:rFonts w:ascii="Times New Roman" w:hAnsi="Times New Roman" w:cs="Times New Roman"/>
              </w:rPr>
              <w:t xml:space="preserve"> un organizēta ambulatorā posma </w:t>
            </w:r>
            <w:r w:rsidR="00CC40BC">
              <w:rPr>
                <w:rFonts w:ascii="Times New Roman" w:hAnsi="Times New Roman" w:cs="Times New Roman"/>
              </w:rPr>
              <w:t>veselības aprūpe, norādot, kādu darbību katra no komandām nodrošina</w:t>
            </w:r>
          </w:p>
        </w:tc>
        <w:tc>
          <w:tcPr>
            <w:tcW w:w="1752" w:type="dxa"/>
          </w:tcPr>
          <w:p w14:paraId="6ED9DE9F" w14:textId="661B90EF" w:rsidR="00C55015" w:rsidRPr="005A1626" w:rsidRDefault="00D15B33" w:rsidP="00C55015">
            <w:pPr>
              <w:spacing w:before="60" w:after="60"/>
              <w:rPr>
                <w:rFonts w:ascii="Times New Roman" w:hAnsi="Times New Roman" w:cs="Times New Roman"/>
              </w:rPr>
            </w:pPr>
            <w:r>
              <w:rPr>
                <w:rFonts w:ascii="Times New Roman" w:hAnsi="Times New Roman" w:cs="Times New Roman"/>
              </w:rPr>
              <w:t>Līdz 2019.gada 31.decembrim</w:t>
            </w:r>
          </w:p>
        </w:tc>
      </w:tr>
      <w:tr w:rsidR="005220CA" w:rsidRPr="005A1626" w14:paraId="609D5DF8" w14:textId="77777777" w:rsidTr="00C55015">
        <w:tc>
          <w:tcPr>
            <w:tcW w:w="571" w:type="dxa"/>
          </w:tcPr>
          <w:p w14:paraId="2A65480E" w14:textId="0808B7C8" w:rsidR="005220CA" w:rsidRPr="005A1626" w:rsidRDefault="005220CA" w:rsidP="005220CA">
            <w:pPr>
              <w:pStyle w:val="ListParagraph"/>
              <w:numPr>
                <w:ilvl w:val="0"/>
                <w:numId w:val="6"/>
              </w:numPr>
              <w:spacing w:before="60" w:after="60"/>
              <w:ind w:left="306" w:hanging="284"/>
              <w:contextualSpacing w:val="0"/>
              <w:rPr>
                <w:rFonts w:ascii="Times New Roman" w:hAnsi="Times New Roman" w:cs="Times New Roman"/>
              </w:rPr>
            </w:pPr>
          </w:p>
        </w:tc>
        <w:tc>
          <w:tcPr>
            <w:tcW w:w="3535" w:type="dxa"/>
          </w:tcPr>
          <w:p w14:paraId="33730C76" w14:textId="77777777" w:rsidR="00771138" w:rsidRDefault="005220CA" w:rsidP="00771138">
            <w:pPr>
              <w:spacing w:before="60" w:after="60"/>
              <w:rPr>
                <w:rFonts w:ascii="Times New Roman" w:hAnsi="Times New Roman" w:cs="Times New Roman"/>
              </w:rPr>
            </w:pPr>
            <w:r w:rsidRPr="005A1626">
              <w:rPr>
                <w:rFonts w:ascii="Times New Roman" w:hAnsi="Times New Roman" w:cs="Times New Roman"/>
              </w:rPr>
              <w:t>Specifiskas medikamentozas  terapijas uzsākšanas/ atcelšanas kritēriju izstrāde</w:t>
            </w:r>
            <w:r w:rsidR="00771138">
              <w:rPr>
                <w:rFonts w:ascii="Times New Roman" w:hAnsi="Times New Roman" w:cs="Times New Roman"/>
              </w:rPr>
              <w:t xml:space="preserve"> jaunai slimību grupai:</w:t>
            </w:r>
          </w:p>
          <w:p w14:paraId="236F0CCD" w14:textId="31F5DACF" w:rsidR="00771138" w:rsidRPr="00771138" w:rsidRDefault="00771138" w:rsidP="00771138">
            <w:pPr>
              <w:pStyle w:val="ListParagraph"/>
              <w:numPr>
                <w:ilvl w:val="0"/>
                <w:numId w:val="14"/>
              </w:numPr>
              <w:spacing w:before="60" w:after="60"/>
              <w:rPr>
                <w:rFonts w:ascii="Times New Roman" w:hAnsi="Times New Roman" w:cs="Times New Roman"/>
              </w:rPr>
            </w:pPr>
            <w:r w:rsidRPr="00771138">
              <w:rPr>
                <w:rFonts w:ascii="Times New Roman" w:hAnsi="Times New Roman" w:cs="Times New Roman"/>
                <w:b/>
              </w:rPr>
              <w:t>PAH</w:t>
            </w:r>
            <w:r w:rsidRPr="00771138">
              <w:rPr>
                <w:rFonts w:ascii="Times New Roman" w:hAnsi="Times New Roman" w:cs="Times New Roman"/>
              </w:rPr>
              <w:t xml:space="preserve"> (Pulmonāla arteriāla hipertensija),</w:t>
            </w:r>
          </w:p>
          <w:p w14:paraId="764AC805" w14:textId="52E86592" w:rsidR="00771138" w:rsidRPr="00771138" w:rsidRDefault="00771138" w:rsidP="00771138">
            <w:pPr>
              <w:pStyle w:val="ListParagraph"/>
              <w:numPr>
                <w:ilvl w:val="0"/>
                <w:numId w:val="14"/>
              </w:numPr>
              <w:spacing w:before="60" w:after="60"/>
              <w:rPr>
                <w:rFonts w:ascii="Times New Roman" w:hAnsi="Times New Roman" w:cs="Times New Roman"/>
              </w:rPr>
            </w:pPr>
            <w:r w:rsidRPr="00771138">
              <w:rPr>
                <w:rFonts w:ascii="Times New Roman" w:hAnsi="Times New Roman" w:cs="Times New Roman"/>
                <w:b/>
              </w:rPr>
              <w:t>FKU</w:t>
            </w:r>
            <w:r w:rsidRPr="00771138">
              <w:rPr>
                <w:rFonts w:ascii="Times New Roman" w:hAnsi="Times New Roman" w:cs="Times New Roman"/>
              </w:rPr>
              <w:t xml:space="preserve"> (Fenilketonūrija),</w:t>
            </w:r>
          </w:p>
          <w:p w14:paraId="0A89F8D6" w14:textId="319F73BF" w:rsidR="005220CA" w:rsidRPr="00771138" w:rsidRDefault="00771138" w:rsidP="00771138">
            <w:pPr>
              <w:pStyle w:val="ListParagraph"/>
              <w:numPr>
                <w:ilvl w:val="0"/>
                <w:numId w:val="14"/>
              </w:numPr>
              <w:spacing w:before="60" w:after="60"/>
              <w:rPr>
                <w:rFonts w:ascii="Times New Roman" w:hAnsi="Times New Roman" w:cs="Times New Roman"/>
              </w:rPr>
            </w:pPr>
            <w:r w:rsidRPr="00771138">
              <w:rPr>
                <w:rFonts w:ascii="Times New Roman" w:hAnsi="Times New Roman" w:cs="Times New Roman"/>
                <w:b/>
              </w:rPr>
              <w:t>Fabrī</w:t>
            </w:r>
            <w:r w:rsidRPr="00771138">
              <w:rPr>
                <w:rFonts w:ascii="Times New Roman" w:hAnsi="Times New Roman" w:cs="Times New Roman"/>
              </w:rPr>
              <w:t xml:space="preserve"> slimī</w:t>
            </w:r>
            <w:r>
              <w:rPr>
                <w:rFonts w:ascii="Times New Roman" w:hAnsi="Times New Roman" w:cs="Times New Roman"/>
              </w:rPr>
              <w:t>ba</w:t>
            </w:r>
            <w:r w:rsidRPr="00771138">
              <w:rPr>
                <w:rFonts w:ascii="Times New Roman" w:hAnsi="Times New Roman" w:cs="Times New Roman"/>
              </w:rPr>
              <w:t>.</w:t>
            </w:r>
          </w:p>
        </w:tc>
        <w:tc>
          <w:tcPr>
            <w:tcW w:w="2977" w:type="dxa"/>
          </w:tcPr>
          <w:p w14:paraId="397A9C37" w14:textId="51AE40D4" w:rsidR="005220CA" w:rsidRPr="005A1626" w:rsidRDefault="005220CA" w:rsidP="00731D64">
            <w:pPr>
              <w:spacing w:before="60" w:after="60"/>
              <w:rPr>
                <w:rFonts w:ascii="Times New Roman" w:hAnsi="Times New Roman" w:cs="Times New Roman"/>
              </w:rPr>
            </w:pPr>
            <w:r w:rsidRPr="005A1626">
              <w:rPr>
                <w:rFonts w:ascii="Times New Roman" w:hAnsi="Times New Roman" w:cs="Times New Roman"/>
              </w:rPr>
              <w:t>Izstrādāti kritēriji</w:t>
            </w:r>
            <w:r w:rsidR="00B117C6" w:rsidRPr="005A1626">
              <w:rPr>
                <w:rFonts w:ascii="Times New Roman" w:hAnsi="Times New Roman" w:cs="Times New Roman"/>
              </w:rPr>
              <w:t xml:space="preserve"> atbilstoši jaunu medikamentu pieejamībai </w:t>
            </w:r>
            <w:r w:rsidR="00771138">
              <w:rPr>
                <w:rFonts w:ascii="Times New Roman" w:hAnsi="Times New Roman" w:cs="Times New Roman"/>
              </w:rPr>
              <w:t>trīs</w:t>
            </w:r>
            <w:r w:rsidR="00B117C6" w:rsidRPr="005A1626">
              <w:rPr>
                <w:rFonts w:ascii="Times New Roman" w:hAnsi="Times New Roman" w:cs="Times New Roman"/>
              </w:rPr>
              <w:t xml:space="preserve"> </w:t>
            </w:r>
            <w:r w:rsidR="00771138">
              <w:rPr>
                <w:rFonts w:ascii="Times New Roman" w:hAnsi="Times New Roman" w:cs="Times New Roman"/>
              </w:rPr>
              <w:t>retajām slimībām</w:t>
            </w:r>
            <w:r w:rsidR="00731D64">
              <w:rPr>
                <w:rFonts w:ascii="Times New Roman" w:hAnsi="Times New Roman" w:cs="Times New Roman"/>
              </w:rPr>
              <w:t xml:space="preserve">: </w:t>
            </w:r>
            <w:r w:rsidR="00731D64" w:rsidRPr="00731D64">
              <w:rPr>
                <w:rFonts w:ascii="Times New Roman" w:hAnsi="Times New Roman" w:cs="Times New Roman"/>
                <w:b/>
              </w:rPr>
              <w:t>PAH</w:t>
            </w:r>
            <w:r w:rsidR="00731D64" w:rsidRPr="00731D64">
              <w:rPr>
                <w:rFonts w:ascii="Times New Roman" w:hAnsi="Times New Roman" w:cs="Times New Roman"/>
              </w:rPr>
              <w:t xml:space="preserve"> (Pul</w:t>
            </w:r>
            <w:r w:rsidR="00731D64">
              <w:rPr>
                <w:rFonts w:ascii="Times New Roman" w:hAnsi="Times New Roman" w:cs="Times New Roman"/>
              </w:rPr>
              <w:t xml:space="preserve">monāla arteriāla hipertensija), </w:t>
            </w:r>
            <w:r w:rsidR="00731D64" w:rsidRPr="00731D64">
              <w:rPr>
                <w:rFonts w:ascii="Times New Roman" w:hAnsi="Times New Roman" w:cs="Times New Roman"/>
                <w:b/>
              </w:rPr>
              <w:t>FKU</w:t>
            </w:r>
            <w:r w:rsidR="00731D64">
              <w:rPr>
                <w:rFonts w:ascii="Times New Roman" w:hAnsi="Times New Roman" w:cs="Times New Roman"/>
              </w:rPr>
              <w:t xml:space="preserve"> (Fenilketonūrija), </w:t>
            </w:r>
            <w:r w:rsidR="00731D64" w:rsidRPr="00731D64">
              <w:rPr>
                <w:rFonts w:ascii="Times New Roman" w:hAnsi="Times New Roman" w:cs="Times New Roman"/>
                <w:b/>
              </w:rPr>
              <w:t>Fabrī</w:t>
            </w:r>
            <w:r w:rsidR="00731D64" w:rsidRPr="00731D64">
              <w:rPr>
                <w:rFonts w:ascii="Times New Roman" w:hAnsi="Times New Roman" w:cs="Times New Roman"/>
              </w:rPr>
              <w:t xml:space="preserve"> slimība.</w:t>
            </w:r>
          </w:p>
        </w:tc>
        <w:tc>
          <w:tcPr>
            <w:tcW w:w="1752" w:type="dxa"/>
          </w:tcPr>
          <w:p w14:paraId="703648CB" w14:textId="2EA3E1E6" w:rsidR="005220CA" w:rsidRPr="005A1626" w:rsidRDefault="00D15B33" w:rsidP="00D15B33">
            <w:pPr>
              <w:spacing w:before="60" w:after="60"/>
              <w:rPr>
                <w:rFonts w:ascii="Times New Roman" w:hAnsi="Times New Roman" w:cs="Times New Roman"/>
              </w:rPr>
            </w:pPr>
            <w:r>
              <w:rPr>
                <w:rFonts w:ascii="Times New Roman" w:hAnsi="Times New Roman" w:cs="Times New Roman"/>
              </w:rPr>
              <w:t xml:space="preserve">Līdz </w:t>
            </w:r>
            <w:r w:rsidR="00523D22" w:rsidRPr="005A1626">
              <w:rPr>
                <w:rFonts w:ascii="Times New Roman" w:hAnsi="Times New Roman" w:cs="Times New Roman"/>
              </w:rPr>
              <w:t>2019.gada 31.decembri</w:t>
            </w:r>
            <w:r>
              <w:rPr>
                <w:rFonts w:ascii="Times New Roman" w:hAnsi="Times New Roman" w:cs="Times New Roman"/>
              </w:rPr>
              <w:t>m</w:t>
            </w:r>
          </w:p>
        </w:tc>
      </w:tr>
      <w:tr w:rsidR="005220CA" w:rsidRPr="005A1626" w14:paraId="4E7E3FC5" w14:textId="77777777" w:rsidTr="00C55015">
        <w:tc>
          <w:tcPr>
            <w:tcW w:w="571" w:type="dxa"/>
          </w:tcPr>
          <w:p w14:paraId="40912530" w14:textId="77777777" w:rsidR="005220CA" w:rsidRPr="005A1626" w:rsidRDefault="005220CA" w:rsidP="005220CA">
            <w:pPr>
              <w:pStyle w:val="ListParagraph"/>
              <w:numPr>
                <w:ilvl w:val="0"/>
                <w:numId w:val="6"/>
              </w:numPr>
              <w:spacing w:before="60" w:after="60"/>
              <w:ind w:left="306" w:hanging="284"/>
              <w:contextualSpacing w:val="0"/>
              <w:rPr>
                <w:rFonts w:ascii="Times New Roman" w:hAnsi="Times New Roman" w:cs="Times New Roman"/>
              </w:rPr>
            </w:pPr>
          </w:p>
        </w:tc>
        <w:tc>
          <w:tcPr>
            <w:tcW w:w="3535" w:type="dxa"/>
          </w:tcPr>
          <w:p w14:paraId="7DA77A5B" w14:textId="6CBDD41B" w:rsidR="005220CA" w:rsidRPr="005A1626" w:rsidRDefault="005220CA" w:rsidP="005220CA">
            <w:pPr>
              <w:spacing w:before="60" w:after="60"/>
              <w:rPr>
                <w:rFonts w:ascii="Times New Roman" w:hAnsi="Times New Roman" w:cs="Times New Roman"/>
              </w:rPr>
            </w:pPr>
            <w:r w:rsidRPr="005A1626">
              <w:rPr>
                <w:rFonts w:ascii="Times New Roman" w:hAnsi="Times New Roman" w:cs="Times New Roman"/>
              </w:rPr>
              <w:t>Paplašināta jaundzimušo skrīninga</w:t>
            </w:r>
            <w:r w:rsidR="00B117C6" w:rsidRPr="005A1626">
              <w:rPr>
                <w:rFonts w:ascii="Times New Roman" w:hAnsi="Times New Roman" w:cs="Times New Roman"/>
              </w:rPr>
              <w:t xml:space="preserve"> (galaktozēmija, biotinidāzes deficīta, virsnieru hiperplāzija, cistiskā fibroze) </w:t>
            </w:r>
            <w:r w:rsidRPr="005A1626">
              <w:rPr>
                <w:rFonts w:ascii="Times New Roman" w:hAnsi="Times New Roman" w:cs="Times New Roman"/>
              </w:rPr>
              <w:t xml:space="preserve"> dokumentācijas izstrāde:</w:t>
            </w:r>
          </w:p>
          <w:p w14:paraId="2D15C980" w14:textId="618F2192" w:rsidR="005220CA" w:rsidRPr="005A1626" w:rsidRDefault="005220CA" w:rsidP="005220CA">
            <w:pPr>
              <w:pStyle w:val="ListParagraph"/>
              <w:numPr>
                <w:ilvl w:val="0"/>
                <w:numId w:val="12"/>
              </w:numPr>
              <w:spacing w:before="60" w:after="60"/>
              <w:rPr>
                <w:rFonts w:ascii="Times New Roman" w:hAnsi="Times New Roman" w:cs="Times New Roman"/>
              </w:rPr>
            </w:pPr>
            <w:r w:rsidRPr="005A1626">
              <w:rPr>
                <w:rFonts w:ascii="Times New Roman" w:hAnsi="Times New Roman" w:cs="Times New Roman"/>
              </w:rPr>
              <w:t xml:space="preserve">Pacienta </w:t>
            </w:r>
            <w:r w:rsidR="00CC40BC">
              <w:rPr>
                <w:rFonts w:ascii="Times New Roman" w:hAnsi="Times New Roman" w:cs="Times New Roman"/>
              </w:rPr>
              <w:t xml:space="preserve">klīniskie </w:t>
            </w:r>
            <w:r w:rsidRPr="005A1626">
              <w:rPr>
                <w:rFonts w:ascii="Times New Roman" w:hAnsi="Times New Roman" w:cs="Times New Roman"/>
              </w:rPr>
              <w:t>ceļi</w:t>
            </w:r>
            <w:r w:rsidR="00CC40BC">
              <w:rPr>
                <w:rFonts w:ascii="Times New Roman" w:hAnsi="Times New Roman" w:cs="Times New Roman"/>
              </w:rPr>
              <w:t>*</w:t>
            </w:r>
          </w:p>
          <w:p w14:paraId="1B4C7BD4" w14:textId="7DA0FCEB" w:rsidR="005220CA" w:rsidRPr="005A1626" w:rsidRDefault="005220CA" w:rsidP="005220CA">
            <w:pPr>
              <w:pStyle w:val="ListParagraph"/>
              <w:numPr>
                <w:ilvl w:val="0"/>
                <w:numId w:val="12"/>
              </w:numPr>
              <w:spacing w:before="60" w:after="60"/>
              <w:rPr>
                <w:rFonts w:ascii="Times New Roman" w:hAnsi="Times New Roman" w:cs="Times New Roman"/>
              </w:rPr>
            </w:pPr>
            <w:r w:rsidRPr="005A1626">
              <w:rPr>
                <w:rFonts w:ascii="Times New Roman" w:hAnsi="Times New Roman" w:cs="Times New Roman"/>
              </w:rPr>
              <w:t>Slimību diagnostikas algoritmi</w:t>
            </w:r>
            <w:r w:rsidR="00D263EA">
              <w:rPr>
                <w:rFonts w:ascii="Times New Roman" w:hAnsi="Times New Roman" w:cs="Times New Roman"/>
              </w:rPr>
              <w:t>**</w:t>
            </w:r>
          </w:p>
        </w:tc>
        <w:tc>
          <w:tcPr>
            <w:tcW w:w="2977" w:type="dxa"/>
          </w:tcPr>
          <w:p w14:paraId="6037423D" w14:textId="3225787D" w:rsidR="005220CA" w:rsidRPr="005A1626" w:rsidRDefault="005220CA" w:rsidP="005220CA">
            <w:pPr>
              <w:spacing w:before="60" w:after="60"/>
              <w:rPr>
                <w:rFonts w:ascii="Times New Roman" w:hAnsi="Times New Roman" w:cs="Times New Roman"/>
              </w:rPr>
            </w:pPr>
            <w:r w:rsidRPr="005A1626">
              <w:rPr>
                <w:rFonts w:ascii="Times New Roman" w:hAnsi="Times New Roman" w:cs="Times New Roman"/>
              </w:rPr>
              <w:t>Izstrādāti un iesniegti pacienta ceļi, slimību diagnostikas algoritmi</w:t>
            </w:r>
            <w:r w:rsidR="00B117C6" w:rsidRPr="005A1626">
              <w:rPr>
                <w:rFonts w:ascii="Times New Roman" w:hAnsi="Times New Roman" w:cs="Times New Roman"/>
              </w:rPr>
              <w:t xml:space="preserve"> 4 slimībām</w:t>
            </w:r>
            <w:r w:rsidR="00751905">
              <w:rPr>
                <w:rFonts w:ascii="Times New Roman" w:hAnsi="Times New Roman" w:cs="Times New Roman"/>
              </w:rPr>
              <w:t xml:space="preserve"> </w:t>
            </w:r>
            <w:r w:rsidR="00751905" w:rsidRPr="005A1626">
              <w:rPr>
                <w:rFonts w:ascii="Times New Roman" w:hAnsi="Times New Roman" w:cs="Times New Roman"/>
              </w:rPr>
              <w:t>(galaktozēmija, biotinidāzes deficīta, virsnieru hiperplāzija, cistiskā fibroze)</w:t>
            </w:r>
            <w:r w:rsidRPr="005A1626">
              <w:rPr>
                <w:rFonts w:ascii="Times New Roman" w:hAnsi="Times New Roman" w:cs="Times New Roman"/>
              </w:rPr>
              <w:t>.</w:t>
            </w:r>
          </w:p>
        </w:tc>
        <w:tc>
          <w:tcPr>
            <w:tcW w:w="1752" w:type="dxa"/>
          </w:tcPr>
          <w:p w14:paraId="42F51047" w14:textId="7F638CF3" w:rsidR="005220CA" w:rsidRPr="005A1626" w:rsidRDefault="00D15B33" w:rsidP="005220CA">
            <w:pPr>
              <w:spacing w:before="60" w:after="60"/>
              <w:rPr>
                <w:rFonts w:ascii="Times New Roman" w:hAnsi="Times New Roman" w:cs="Times New Roman"/>
              </w:rPr>
            </w:pPr>
            <w:r>
              <w:rPr>
                <w:rFonts w:ascii="Times New Roman" w:hAnsi="Times New Roman" w:cs="Times New Roman"/>
              </w:rPr>
              <w:t>Līdz 2019.gada 30.jūnijam</w:t>
            </w:r>
          </w:p>
        </w:tc>
      </w:tr>
      <w:tr w:rsidR="005220CA" w:rsidRPr="005A1626" w14:paraId="57E63D77" w14:textId="77777777" w:rsidTr="00C55015">
        <w:tc>
          <w:tcPr>
            <w:tcW w:w="571" w:type="dxa"/>
          </w:tcPr>
          <w:p w14:paraId="102ADC4C" w14:textId="17186900" w:rsidR="005220CA" w:rsidRPr="005A1626" w:rsidRDefault="005220CA" w:rsidP="005220CA">
            <w:pPr>
              <w:pStyle w:val="ListParagraph"/>
              <w:numPr>
                <w:ilvl w:val="0"/>
                <w:numId w:val="6"/>
              </w:numPr>
              <w:spacing w:before="60" w:after="60"/>
              <w:ind w:left="306" w:hanging="284"/>
              <w:contextualSpacing w:val="0"/>
              <w:rPr>
                <w:rFonts w:ascii="Times New Roman" w:hAnsi="Times New Roman" w:cs="Times New Roman"/>
              </w:rPr>
            </w:pPr>
          </w:p>
        </w:tc>
        <w:tc>
          <w:tcPr>
            <w:tcW w:w="3535" w:type="dxa"/>
          </w:tcPr>
          <w:p w14:paraId="2A22CB7A" w14:textId="77777777" w:rsidR="005220CA" w:rsidRPr="005A1626" w:rsidRDefault="005220CA" w:rsidP="005220CA">
            <w:pPr>
              <w:spacing w:before="60" w:after="60"/>
              <w:rPr>
                <w:rFonts w:ascii="Times New Roman" w:hAnsi="Times New Roman" w:cs="Times New Roman"/>
              </w:rPr>
            </w:pPr>
            <w:r w:rsidRPr="005A1626">
              <w:rPr>
                <w:rFonts w:ascii="Times New Roman" w:hAnsi="Times New Roman" w:cs="Times New Roman"/>
              </w:rPr>
              <w:t>Informācijas aktualizēšana par retām slimībām:</w:t>
            </w:r>
          </w:p>
          <w:p w14:paraId="03F99545" w14:textId="114D9F36" w:rsidR="005220CA" w:rsidRPr="005A1626" w:rsidRDefault="005220CA" w:rsidP="005220CA">
            <w:pPr>
              <w:pStyle w:val="ListParagraph"/>
              <w:numPr>
                <w:ilvl w:val="0"/>
                <w:numId w:val="10"/>
              </w:numPr>
              <w:spacing w:before="60" w:after="60"/>
              <w:rPr>
                <w:rFonts w:ascii="Times New Roman" w:hAnsi="Times New Roman" w:cs="Times New Roman"/>
              </w:rPr>
            </w:pPr>
            <w:r w:rsidRPr="005A1626">
              <w:rPr>
                <w:rFonts w:ascii="Times New Roman" w:hAnsi="Times New Roman" w:cs="Times New Roman"/>
              </w:rPr>
              <w:t xml:space="preserve">Mājas lapas </w:t>
            </w:r>
            <w:hyperlink r:id="rId8" w:history="1">
              <w:r w:rsidRPr="005A1626">
                <w:rPr>
                  <w:rStyle w:val="Hyperlink"/>
                  <w:rFonts w:ascii="Times New Roman" w:hAnsi="Times New Roman" w:cs="Times New Roman"/>
                </w:rPr>
                <w:t>www.orpha.net</w:t>
              </w:r>
            </w:hyperlink>
            <w:r w:rsidRPr="005A1626">
              <w:rPr>
                <w:rFonts w:ascii="Times New Roman" w:hAnsi="Times New Roman" w:cs="Times New Roman"/>
              </w:rPr>
              <w:t xml:space="preserve"> Latvijas sadaļas uzturēšana</w:t>
            </w:r>
            <w:r w:rsidR="00395B77" w:rsidRPr="005A1626">
              <w:rPr>
                <w:rFonts w:ascii="Times New Roman" w:hAnsi="Times New Roman" w:cs="Times New Roman"/>
              </w:rPr>
              <w:t>,</w:t>
            </w:r>
          </w:p>
          <w:p w14:paraId="38578353" w14:textId="100EC67C" w:rsidR="005220CA" w:rsidRPr="005A1626" w:rsidRDefault="005220CA" w:rsidP="005220CA">
            <w:pPr>
              <w:pStyle w:val="ListParagraph"/>
              <w:numPr>
                <w:ilvl w:val="0"/>
                <w:numId w:val="10"/>
              </w:numPr>
              <w:spacing w:before="60" w:after="60"/>
              <w:rPr>
                <w:rFonts w:ascii="Times New Roman" w:hAnsi="Times New Roman" w:cs="Times New Roman"/>
              </w:rPr>
            </w:pPr>
            <w:r w:rsidRPr="005A1626">
              <w:rPr>
                <w:rFonts w:ascii="Times New Roman" w:hAnsi="Times New Roman" w:cs="Times New Roman"/>
              </w:rPr>
              <w:t>Infor</w:t>
            </w:r>
            <w:r w:rsidR="0025136B">
              <w:rPr>
                <w:rFonts w:ascii="Times New Roman" w:hAnsi="Times New Roman" w:cs="Times New Roman"/>
              </w:rPr>
              <w:t>mācijas izvietošana BKUS mājas lapā</w:t>
            </w:r>
            <w:r w:rsidR="00395B77" w:rsidRPr="005A1626">
              <w:rPr>
                <w:rFonts w:ascii="Times New Roman" w:hAnsi="Times New Roman" w:cs="Times New Roman"/>
              </w:rPr>
              <w:t>,</w:t>
            </w:r>
          </w:p>
          <w:p w14:paraId="1CD2A335" w14:textId="0BF6CE25" w:rsidR="005220CA" w:rsidRDefault="00AC0EFF" w:rsidP="005220CA">
            <w:pPr>
              <w:pStyle w:val="ListParagraph"/>
              <w:numPr>
                <w:ilvl w:val="0"/>
                <w:numId w:val="10"/>
              </w:numPr>
              <w:spacing w:before="60" w:after="60"/>
              <w:rPr>
                <w:rFonts w:ascii="Times New Roman" w:hAnsi="Times New Roman" w:cs="Times New Roman"/>
              </w:rPr>
            </w:pPr>
            <w:r>
              <w:rPr>
                <w:rFonts w:ascii="Times New Roman" w:hAnsi="Times New Roman" w:cs="Times New Roman"/>
              </w:rPr>
              <w:lastRenderedPageBreak/>
              <w:t>Informatīvo</w:t>
            </w:r>
            <w:r w:rsidR="005220CA" w:rsidRPr="005A1626">
              <w:rPr>
                <w:rFonts w:ascii="Times New Roman" w:hAnsi="Times New Roman" w:cs="Times New Roman"/>
              </w:rPr>
              <w:t xml:space="preserve"> izdales materiālu</w:t>
            </w:r>
            <w:r w:rsidR="00D263EA">
              <w:rPr>
                <w:rFonts w:ascii="Times New Roman" w:hAnsi="Times New Roman" w:cs="Times New Roman"/>
              </w:rPr>
              <w:t xml:space="preserve"> </w:t>
            </w:r>
            <w:r>
              <w:rPr>
                <w:rFonts w:ascii="Times New Roman" w:hAnsi="Times New Roman" w:cs="Times New Roman"/>
              </w:rPr>
              <w:t xml:space="preserve">ārstniecības personām </w:t>
            </w:r>
            <w:r w:rsidR="00D263EA">
              <w:rPr>
                <w:rFonts w:ascii="Times New Roman" w:hAnsi="Times New Roman" w:cs="Times New Roman"/>
              </w:rPr>
              <w:t>par reto slimību diagnostikas algoritmiem</w:t>
            </w:r>
            <w:r w:rsidR="005220CA" w:rsidRPr="005A1626">
              <w:rPr>
                <w:rFonts w:ascii="Times New Roman" w:hAnsi="Times New Roman" w:cs="Times New Roman"/>
              </w:rPr>
              <w:t xml:space="preserve"> izstrāde un izplatīšana</w:t>
            </w:r>
            <w:r w:rsidR="00D263EA">
              <w:rPr>
                <w:rFonts w:ascii="Times New Roman" w:hAnsi="Times New Roman" w:cs="Times New Roman"/>
              </w:rPr>
              <w:t>.</w:t>
            </w:r>
          </w:p>
          <w:p w14:paraId="2E6DA50F" w14:textId="14E49CE3" w:rsidR="00AC0EFF" w:rsidRPr="00AC0EFF" w:rsidRDefault="00AC0EFF" w:rsidP="00AC0EFF">
            <w:pPr>
              <w:pStyle w:val="ListParagraph"/>
              <w:numPr>
                <w:ilvl w:val="0"/>
                <w:numId w:val="10"/>
              </w:numPr>
              <w:spacing w:before="60" w:after="60"/>
              <w:rPr>
                <w:rFonts w:ascii="Times New Roman" w:hAnsi="Times New Roman" w:cs="Times New Roman"/>
              </w:rPr>
            </w:pPr>
            <w:r>
              <w:rPr>
                <w:rFonts w:ascii="Times New Roman" w:hAnsi="Times New Roman" w:cs="Times New Roman"/>
              </w:rPr>
              <w:t>informatīvo</w:t>
            </w:r>
            <w:r w:rsidRPr="005A1626">
              <w:rPr>
                <w:rFonts w:ascii="Times New Roman" w:hAnsi="Times New Roman" w:cs="Times New Roman"/>
              </w:rPr>
              <w:t xml:space="preserve"> izdales materiālu</w:t>
            </w:r>
            <w:r>
              <w:rPr>
                <w:rFonts w:ascii="Times New Roman" w:hAnsi="Times New Roman" w:cs="Times New Roman"/>
              </w:rPr>
              <w:t xml:space="preserve"> ārstniecības personām par reto slimību diagnostikas algoritmiem</w:t>
            </w:r>
            <w:r w:rsidRPr="005A1626">
              <w:rPr>
                <w:rFonts w:ascii="Times New Roman" w:hAnsi="Times New Roman" w:cs="Times New Roman"/>
              </w:rPr>
              <w:t xml:space="preserve"> </w:t>
            </w:r>
            <w:r>
              <w:rPr>
                <w:rFonts w:ascii="Times New Roman" w:hAnsi="Times New Roman" w:cs="Times New Roman"/>
              </w:rPr>
              <w:t>elektroniskā formātā sagatavošana.</w:t>
            </w:r>
          </w:p>
          <w:p w14:paraId="575203FC" w14:textId="4D66DB3C" w:rsidR="005220CA" w:rsidRPr="005A1626" w:rsidRDefault="005220CA" w:rsidP="005220CA">
            <w:pPr>
              <w:pStyle w:val="ListParagraph"/>
              <w:numPr>
                <w:ilvl w:val="0"/>
                <w:numId w:val="10"/>
              </w:numPr>
              <w:spacing w:before="60" w:after="60"/>
              <w:rPr>
                <w:rFonts w:ascii="Times New Roman" w:hAnsi="Times New Roman" w:cs="Times New Roman"/>
              </w:rPr>
            </w:pPr>
            <w:r w:rsidRPr="005A1626">
              <w:rPr>
                <w:rFonts w:ascii="Times New Roman" w:hAnsi="Times New Roman" w:cs="Times New Roman"/>
              </w:rPr>
              <w:t>Informatīvu klātienes  pasākumu organizēšana</w:t>
            </w:r>
            <w:r w:rsidR="00395B77" w:rsidRPr="005A1626">
              <w:rPr>
                <w:rFonts w:ascii="Times New Roman" w:hAnsi="Times New Roman" w:cs="Times New Roman"/>
              </w:rPr>
              <w:t>.</w:t>
            </w:r>
          </w:p>
        </w:tc>
        <w:tc>
          <w:tcPr>
            <w:tcW w:w="2977" w:type="dxa"/>
          </w:tcPr>
          <w:p w14:paraId="1EDB1383" w14:textId="3D2EB506" w:rsidR="00A10A4A" w:rsidRPr="005A1626" w:rsidRDefault="00751905" w:rsidP="005220CA">
            <w:pPr>
              <w:spacing w:before="60" w:after="60"/>
              <w:rPr>
                <w:rFonts w:ascii="Times New Roman" w:hAnsi="Times New Roman" w:cs="Times New Roman"/>
              </w:rPr>
            </w:pPr>
            <w:r>
              <w:rPr>
                <w:rFonts w:ascii="Times New Roman" w:hAnsi="Times New Roman" w:cs="Times New Roman"/>
              </w:rPr>
              <w:lastRenderedPageBreak/>
              <w:t>Sagatavota</w:t>
            </w:r>
            <w:r w:rsidR="00A10A4A">
              <w:rPr>
                <w:rFonts w:ascii="Times New Roman" w:hAnsi="Times New Roman" w:cs="Times New Roman"/>
              </w:rPr>
              <w:t>, iesniegta</w:t>
            </w:r>
            <w:r>
              <w:rPr>
                <w:rFonts w:ascii="Times New Roman" w:hAnsi="Times New Roman" w:cs="Times New Roman"/>
              </w:rPr>
              <w:t xml:space="preserve"> un izplatīta i</w:t>
            </w:r>
            <w:r w:rsidR="005220CA" w:rsidRPr="005A1626">
              <w:rPr>
                <w:rFonts w:ascii="Times New Roman" w:hAnsi="Times New Roman" w:cs="Times New Roman"/>
              </w:rPr>
              <w:t>nformācija par retām slimībām dažādos informācijas kanālos un uz dažādiem datu nesējiem.</w:t>
            </w:r>
          </w:p>
        </w:tc>
        <w:tc>
          <w:tcPr>
            <w:tcW w:w="1752" w:type="dxa"/>
          </w:tcPr>
          <w:p w14:paraId="4D35F5EC" w14:textId="09969E6E" w:rsidR="005220CA" w:rsidRPr="005A1626" w:rsidRDefault="005220CA" w:rsidP="005220CA">
            <w:pPr>
              <w:spacing w:before="60" w:after="60"/>
              <w:rPr>
                <w:rFonts w:ascii="Times New Roman" w:hAnsi="Times New Roman" w:cs="Times New Roman"/>
              </w:rPr>
            </w:pPr>
            <w:r w:rsidRPr="005A1626">
              <w:rPr>
                <w:rFonts w:ascii="Times New Roman" w:hAnsi="Times New Roman" w:cs="Times New Roman"/>
              </w:rPr>
              <w:t>Pastāvīgi</w:t>
            </w:r>
            <w:r w:rsidR="00523D22" w:rsidRPr="005A1626">
              <w:rPr>
                <w:rFonts w:ascii="Times New Roman" w:hAnsi="Times New Roman" w:cs="Times New Roman"/>
              </w:rPr>
              <w:t>, līdz 2019.gada 31.decembrim</w:t>
            </w:r>
          </w:p>
        </w:tc>
      </w:tr>
      <w:tr w:rsidR="005220CA" w:rsidRPr="005A1626" w14:paraId="228FE005" w14:textId="77777777" w:rsidTr="00C55015">
        <w:tc>
          <w:tcPr>
            <w:tcW w:w="571" w:type="dxa"/>
          </w:tcPr>
          <w:p w14:paraId="0D1BFAD4" w14:textId="77777777" w:rsidR="005220CA" w:rsidRPr="005A1626" w:rsidRDefault="005220CA" w:rsidP="005220CA">
            <w:pPr>
              <w:pStyle w:val="ListParagraph"/>
              <w:numPr>
                <w:ilvl w:val="0"/>
                <w:numId w:val="6"/>
              </w:numPr>
              <w:spacing w:before="60" w:after="60"/>
              <w:ind w:left="306" w:hanging="284"/>
              <w:contextualSpacing w:val="0"/>
              <w:rPr>
                <w:rFonts w:ascii="Times New Roman" w:hAnsi="Times New Roman" w:cs="Times New Roman"/>
              </w:rPr>
            </w:pPr>
          </w:p>
        </w:tc>
        <w:tc>
          <w:tcPr>
            <w:tcW w:w="3535" w:type="dxa"/>
          </w:tcPr>
          <w:p w14:paraId="057261A6" w14:textId="72DD7F54" w:rsidR="005220CA" w:rsidRPr="005A1626" w:rsidRDefault="00D15B33" w:rsidP="00D15B33">
            <w:pPr>
              <w:spacing w:before="60" w:after="60"/>
              <w:rPr>
                <w:rFonts w:ascii="Times New Roman" w:hAnsi="Times New Roman" w:cs="Times New Roman"/>
              </w:rPr>
            </w:pPr>
            <w:r>
              <w:rPr>
                <w:rFonts w:ascii="Times New Roman" w:hAnsi="Times New Roman" w:cs="Times New Roman"/>
              </w:rPr>
              <w:t>Reto slimību pacientu karšu i</w:t>
            </w:r>
            <w:r w:rsidR="005220CA" w:rsidRPr="005A1626">
              <w:rPr>
                <w:rFonts w:ascii="Times New Roman" w:hAnsi="Times New Roman" w:cs="Times New Roman"/>
              </w:rPr>
              <w:t>nst</w:t>
            </w:r>
            <w:r w:rsidR="004C7F75" w:rsidRPr="005A1626">
              <w:rPr>
                <w:rFonts w:ascii="Times New Roman" w:hAnsi="Times New Roman" w:cs="Times New Roman"/>
              </w:rPr>
              <w:t>r</w:t>
            </w:r>
            <w:r w:rsidR="005220CA" w:rsidRPr="005A1626">
              <w:rPr>
                <w:rFonts w:ascii="Times New Roman" w:hAnsi="Times New Roman" w:cs="Times New Roman"/>
              </w:rPr>
              <w:t>ukcijas izstrāde</w:t>
            </w:r>
            <w:r>
              <w:rPr>
                <w:rFonts w:ascii="Times New Roman" w:hAnsi="Times New Roman" w:cs="Times New Roman"/>
              </w:rPr>
              <w:t>.</w:t>
            </w:r>
          </w:p>
        </w:tc>
        <w:tc>
          <w:tcPr>
            <w:tcW w:w="2977" w:type="dxa"/>
          </w:tcPr>
          <w:p w14:paraId="6B26B3C9" w14:textId="5CCDAA71" w:rsidR="005220CA" w:rsidRPr="005A1626" w:rsidRDefault="00D15B33" w:rsidP="00D15B33">
            <w:pPr>
              <w:spacing w:before="60" w:after="60"/>
              <w:rPr>
                <w:rFonts w:ascii="Times New Roman" w:hAnsi="Times New Roman" w:cs="Times New Roman"/>
              </w:rPr>
            </w:pPr>
            <w:r>
              <w:rPr>
                <w:rFonts w:ascii="Times New Roman" w:hAnsi="Times New Roman" w:cs="Times New Roman"/>
              </w:rPr>
              <w:t xml:space="preserve">Sagatavota </w:t>
            </w:r>
            <w:r w:rsidR="001B05DF">
              <w:rPr>
                <w:rFonts w:ascii="Times New Roman" w:hAnsi="Times New Roman" w:cs="Times New Roman"/>
              </w:rPr>
              <w:t xml:space="preserve"> </w:t>
            </w:r>
            <w:r>
              <w:rPr>
                <w:rFonts w:ascii="Times New Roman" w:hAnsi="Times New Roman" w:cs="Times New Roman"/>
              </w:rPr>
              <w:t>instrukcija Reto slimību pacientu karšu saņemšanai</w:t>
            </w:r>
          </w:p>
        </w:tc>
        <w:tc>
          <w:tcPr>
            <w:tcW w:w="1752" w:type="dxa"/>
          </w:tcPr>
          <w:p w14:paraId="1018CD7D" w14:textId="05626954" w:rsidR="005220CA" w:rsidRPr="005A1626" w:rsidRDefault="0042311C" w:rsidP="00D15B33">
            <w:pPr>
              <w:spacing w:before="60" w:after="60"/>
              <w:rPr>
                <w:rFonts w:ascii="Times New Roman" w:hAnsi="Times New Roman" w:cs="Times New Roman"/>
              </w:rPr>
            </w:pPr>
            <w:r>
              <w:rPr>
                <w:rFonts w:ascii="Times New Roman" w:hAnsi="Times New Roman" w:cs="Times New Roman"/>
              </w:rPr>
              <w:t>Līdz 2019.gada 30</w:t>
            </w:r>
            <w:r w:rsidR="00523D22" w:rsidRPr="005A1626">
              <w:rPr>
                <w:rFonts w:ascii="Times New Roman" w:hAnsi="Times New Roman" w:cs="Times New Roman"/>
              </w:rPr>
              <w:t>.</w:t>
            </w:r>
            <w:r>
              <w:rPr>
                <w:rFonts w:ascii="Times New Roman" w:hAnsi="Times New Roman" w:cs="Times New Roman"/>
              </w:rPr>
              <w:t>jūnijam</w:t>
            </w:r>
          </w:p>
        </w:tc>
      </w:tr>
      <w:tr w:rsidR="00D15B33" w:rsidRPr="005A1626" w14:paraId="3A7A43AF" w14:textId="77777777" w:rsidTr="00C55015">
        <w:tc>
          <w:tcPr>
            <w:tcW w:w="571" w:type="dxa"/>
          </w:tcPr>
          <w:p w14:paraId="3E67B088" w14:textId="77777777" w:rsidR="00D15B33" w:rsidRPr="005A1626" w:rsidRDefault="00D15B33" w:rsidP="005220CA">
            <w:pPr>
              <w:pStyle w:val="ListParagraph"/>
              <w:numPr>
                <w:ilvl w:val="0"/>
                <w:numId w:val="6"/>
              </w:numPr>
              <w:spacing w:before="60" w:after="60"/>
              <w:ind w:left="306" w:hanging="284"/>
              <w:contextualSpacing w:val="0"/>
              <w:rPr>
                <w:rFonts w:ascii="Times New Roman" w:hAnsi="Times New Roman" w:cs="Times New Roman"/>
              </w:rPr>
            </w:pPr>
          </w:p>
        </w:tc>
        <w:tc>
          <w:tcPr>
            <w:tcW w:w="3535" w:type="dxa"/>
          </w:tcPr>
          <w:p w14:paraId="2AEC1C69" w14:textId="058A5F29" w:rsidR="00D15B33" w:rsidRDefault="00D15B33" w:rsidP="00D15B33">
            <w:pPr>
              <w:spacing w:before="60" w:after="60"/>
              <w:rPr>
                <w:rFonts w:ascii="Times New Roman" w:hAnsi="Times New Roman" w:cs="Times New Roman"/>
              </w:rPr>
            </w:pPr>
            <w:r w:rsidRPr="005A1626">
              <w:rPr>
                <w:rFonts w:ascii="Times New Roman" w:hAnsi="Times New Roman" w:cs="Times New Roman"/>
              </w:rPr>
              <w:t xml:space="preserve">Reto </w:t>
            </w:r>
            <w:r>
              <w:rPr>
                <w:rFonts w:ascii="Times New Roman" w:hAnsi="Times New Roman" w:cs="Times New Roman"/>
              </w:rPr>
              <w:t>slimību pacientu k</w:t>
            </w:r>
            <w:r w:rsidRPr="00D15B33">
              <w:rPr>
                <w:rFonts w:ascii="Times New Roman" w:hAnsi="Times New Roman" w:cs="Times New Roman"/>
              </w:rPr>
              <w:t>aršu ceļa izstrāde</w:t>
            </w:r>
          </w:p>
        </w:tc>
        <w:tc>
          <w:tcPr>
            <w:tcW w:w="2977" w:type="dxa"/>
          </w:tcPr>
          <w:p w14:paraId="3F0ABB2A" w14:textId="72AB8F59" w:rsidR="00D15B33" w:rsidRDefault="00D15B33" w:rsidP="00D15B33">
            <w:pPr>
              <w:spacing w:before="60" w:after="60"/>
              <w:rPr>
                <w:rFonts w:ascii="Times New Roman" w:hAnsi="Times New Roman" w:cs="Times New Roman"/>
              </w:rPr>
            </w:pPr>
            <w:r>
              <w:rPr>
                <w:rFonts w:ascii="Times New Roman" w:hAnsi="Times New Roman" w:cs="Times New Roman"/>
              </w:rPr>
              <w:t>Sagatavots</w:t>
            </w:r>
            <w:r w:rsidR="001B05DF">
              <w:rPr>
                <w:rFonts w:ascii="Times New Roman" w:hAnsi="Times New Roman" w:cs="Times New Roman"/>
              </w:rPr>
              <w:t xml:space="preserve"> un ievietots BKUS mājaslapā</w:t>
            </w:r>
            <w:r>
              <w:rPr>
                <w:rFonts w:ascii="Times New Roman" w:hAnsi="Times New Roman" w:cs="Times New Roman"/>
              </w:rPr>
              <w:t xml:space="preserve"> Reto slimību pacientu karšu ceļš</w:t>
            </w:r>
          </w:p>
        </w:tc>
        <w:tc>
          <w:tcPr>
            <w:tcW w:w="1752" w:type="dxa"/>
          </w:tcPr>
          <w:p w14:paraId="19BB1DFD" w14:textId="3108D30D" w:rsidR="00D15B33" w:rsidRDefault="0042311C" w:rsidP="00D15B33">
            <w:pPr>
              <w:spacing w:before="60" w:after="60"/>
              <w:rPr>
                <w:rFonts w:ascii="Times New Roman" w:hAnsi="Times New Roman" w:cs="Times New Roman"/>
              </w:rPr>
            </w:pPr>
            <w:r>
              <w:rPr>
                <w:rFonts w:ascii="Times New Roman" w:hAnsi="Times New Roman" w:cs="Times New Roman"/>
              </w:rPr>
              <w:t>Līdz 2019.gada 30.jūnijam</w:t>
            </w:r>
          </w:p>
        </w:tc>
      </w:tr>
      <w:tr w:rsidR="00D15B33" w:rsidRPr="005A1626" w14:paraId="3008624E" w14:textId="77777777" w:rsidTr="00C55015">
        <w:tc>
          <w:tcPr>
            <w:tcW w:w="571" w:type="dxa"/>
          </w:tcPr>
          <w:p w14:paraId="573F24F1" w14:textId="77777777" w:rsidR="00D15B33" w:rsidRPr="005A1626" w:rsidRDefault="00D15B33" w:rsidP="00D15B33">
            <w:pPr>
              <w:pStyle w:val="ListParagraph"/>
              <w:numPr>
                <w:ilvl w:val="0"/>
                <w:numId w:val="6"/>
              </w:numPr>
              <w:spacing w:before="60" w:after="60"/>
              <w:ind w:left="306" w:hanging="284"/>
              <w:contextualSpacing w:val="0"/>
              <w:rPr>
                <w:rFonts w:ascii="Times New Roman" w:hAnsi="Times New Roman" w:cs="Times New Roman"/>
              </w:rPr>
            </w:pPr>
          </w:p>
        </w:tc>
        <w:tc>
          <w:tcPr>
            <w:tcW w:w="3535" w:type="dxa"/>
          </w:tcPr>
          <w:p w14:paraId="4E851BB5" w14:textId="77777777" w:rsidR="00D15B33" w:rsidRPr="005A1626" w:rsidRDefault="00D15B33" w:rsidP="00D15B33">
            <w:pPr>
              <w:spacing w:before="60" w:after="60"/>
              <w:rPr>
                <w:rFonts w:ascii="Times New Roman" w:hAnsi="Times New Roman" w:cs="Times New Roman"/>
              </w:rPr>
            </w:pPr>
            <w:r w:rsidRPr="005A1626">
              <w:rPr>
                <w:rFonts w:ascii="Times New Roman" w:hAnsi="Times New Roman" w:cs="Times New Roman"/>
              </w:rPr>
              <w:t>Reto slimību pacientu karšu drukāšana:</w:t>
            </w:r>
          </w:p>
          <w:p w14:paraId="770EFC6D" w14:textId="77777777" w:rsidR="00D15B33" w:rsidRPr="005A1626" w:rsidRDefault="00D15B33" w:rsidP="00D15B33">
            <w:pPr>
              <w:pStyle w:val="ListParagraph"/>
              <w:numPr>
                <w:ilvl w:val="0"/>
                <w:numId w:val="11"/>
              </w:numPr>
              <w:spacing w:before="60" w:after="60"/>
              <w:rPr>
                <w:rFonts w:ascii="Times New Roman" w:hAnsi="Times New Roman" w:cs="Times New Roman"/>
              </w:rPr>
            </w:pPr>
            <w:r w:rsidRPr="005A1626">
              <w:rPr>
                <w:rFonts w:ascii="Times New Roman" w:hAnsi="Times New Roman" w:cs="Times New Roman"/>
              </w:rPr>
              <w:t>Anketu aizpildīšana un apstrāde,</w:t>
            </w:r>
          </w:p>
          <w:p w14:paraId="7E8F5450" w14:textId="77777777" w:rsidR="00D15B33" w:rsidRDefault="00D15B33" w:rsidP="00D15B33">
            <w:pPr>
              <w:pStyle w:val="ListParagraph"/>
              <w:numPr>
                <w:ilvl w:val="0"/>
                <w:numId w:val="11"/>
              </w:numPr>
              <w:spacing w:before="60" w:after="60"/>
              <w:rPr>
                <w:rFonts w:ascii="Times New Roman" w:hAnsi="Times New Roman" w:cs="Times New Roman"/>
              </w:rPr>
            </w:pPr>
            <w:r w:rsidRPr="005A1626">
              <w:rPr>
                <w:rFonts w:ascii="Times New Roman" w:hAnsi="Times New Roman" w:cs="Times New Roman"/>
              </w:rPr>
              <w:t>Karšu drukāšana,</w:t>
            </w:r>
          </w:p>
          <w:p w14:paraId="2C7904A6" w14:textId="68581040" w:rsidR="00D15B33" w:rsidRPr="00D15B33" w:rsidRDefault="00D15B33" w:rsidP="00D15B33">
            <w:pPr>
              <w:pStyle w:val="ListParagraph"/>
              <w:numPr>
                <w:ilvl w:val="0"/>
                <w:numId w:val="11"/>
              </w:numPr>
              <w:spacing w:before="60" w:after="60"/>
              <w:rPr>
                <w:rFonts w:ascii="Times New Roman" w:hAnsi="Times New Roman" w:cs="Times New Roman"/>
              </w:rPr>
            </w:pPr>
            <w:r w:rsidRPr="00D15B33">
              <w:rPr>
                <w:rFonts w:ascii="Times New Roman" w:hAnsi="Times New Roman" w:cs="Times New Roman"/>
              </w:rPr>
              <w:t>Karšu nodrošināšana.</w:t>
            </w:r>
          </w:p>
        </w:tc>
        <w:tc>
          <w:tcPr>
            <w:tcW w:w="2977" w:type="dxa"/>
          </w:tcPr>
          <w:p w14:paraId="39B418A4" w14:textId="5892A709" w:rsidR="00D15B33" w:rsidRDefault="00D15B33" w:rsidP="00D15B33">
            <w:pPr>
              <w:spacing w:before="60" w:after="60"/>
              <w:rPr>
                <w:rFonts w:ascii="Times New Roman" w:hAnsi="Times New Roman" w:cs="Times New Roman"/>
              </w:rPr>
            </w:pPr>
            <w:r>
              <w:rPr>
                <w:rFonts w:ascii="Times New Roman" w:hAnsi="Times New Roman" w:cs="Times New Roman"/>
              </w:rPr>
              <w:t>Sagatavotas un izsniegtas Reto slimību kartes</w:t>
            </w:r>
            <w:r w:rsidRPr="005A1626">
              <w:rPr>
                <w:rFonts w:ascii="Times New Roman" w:hAnsi="Times New Roman" w:cs="Times New Roman"/>
              </w:rPr>
              <w:t xml:space="preserve"> reģistrētiem reto slimību pacientiem</w:t>
            </w:r>
          </w:p>
        </w:tc>
        <w:tc>
          <w:tcPr>
            <w:tcW w:w="1752" w:type="dxa"/>
          </w:tcPr>
          <w:p w14:paraId="4D22183B" w14:textId="0D1EE3CE" w:rsidR="00D15B33" w:rsidRPr="005A1626" w:rsidRDefault="00D15B33" w:rsidP="00D15B33">
            <w:pPr>
              <w:spacing w:before="60" w:after="60"/>
              <w:rPr>
                <w:rFonts w:ascii="Times New Roman" w:hAnsi="Times New Roman" w:cs="Times New Roman"/>
              </w:rPr>
            </w:pPr>
            <w:r w:rsidRPr="005A1626">
              <w:rPr>
                <w:rFonts w:ascii="Times New Roman" w:hAnsi="Times New Roman" w:cs="Times New Roman"/>
              </w:rPr>
              <w:t>Pastāvīgi, līdz 2019.gada 31.decembrim</w:t>
            </w:r>
          </w:p>
        </w:tc>
      </w:tr>
      <w:tr w:rsidR="00B06B56" w:rsidRPr="005A1626" w14:paraId="3A1473E7" w14:textId="77777777" w:rsidTr="00C55015">
        <w:tc>
          <w:tcPr>
            <w:tcW w:w="571" w:type="dxa"/>
          </w:tcPr>
          <w:p w14:paraId="13829690" w14:textId="77777777" w:rsidR="00B06B56" w:rsidRPr="005A1626" w:rsidRDefault="00B06B56" w:rsidP="00B06B56">
            <w:pPr>
              <w:pStyle w:val="ListParagraph"/>
              <w:numPr>
                <w:ilvl w:val="0"/>
                <w:numId w:val="6"/>
              </w:numPr>
              <w:spacing w:before="60" w:after="60"/>
              <w:ind w:left="306" w:hanging="284"/>
              <w:contextualSpacing w:val="0"/>
              <w:rPr>
                <w:rFonts w:ascii="Times New Roman" w:hAnsi="Times New Roman" w:cs="Times New Roman"/>
              </w:rPr>
            </w:pPr>
          </w:p>
        </w:tc>
        <w:tc>
          <w:tcPr>
            <w:tcW w:w="3535" w:type="dxa"/>
          </w:tcPr>
          <w:p w14:paraId="13D6C9FD" w14:textId="616DCA37" w:rsidR="00B06B56" w:rsidRPr="00E55777" w:rsidRDefault="00B06B56" w:rsidP="00C9701F">
            <w:pPr>
              <w:spacing w:before="60" w:after="60"/>
              <w:rPr>
                <w:rFonts w:ascii="Times New Roman" w:hAnsi="Times New Roman" w:cs="Times New Roman"/>
              </w:rPr>
            </w:pPr>
            <w:r w:rsidRPr="00E55777">
              <w:rPr>
                <w:rFonts w:ascii="Times New Roman" w:hAnsi="Times New Roman" w:cs="Times New Roman"/>
              </w:rPr>
              <w:t xml:space="preserve">Kritēriju izstrādāšana </w:t>
            </w:r>
            <w:r w:rsidR="00C9701F" w:rsidRPr="00E55777">
              <w:rPr>
                <w:rFonts w:ascii="Times New Roman" w:hAnsi="Times New Roman" w:cs="Times New Roman"/>
              </w:rPr>
              <w:t>pacientu</w:t>
            </w:r>
            <w:r w:rsidRPr="00E55777">
              <w:rPr>
                <w:rFonts w:ascii="Times New Roman" w:hAnsi="Times New Roman" w:cs="Times New Roman"/>
              </w:rPr>
              <w:t xml:space="preserve"> ar r</w:t>
            </w:r>
            <w:r w:rsidR="00A10A4A">
              <w:rPr>
                <w:rFonts w:ascii="Times New Roman" w:hAnsi="Times New Roman" w:cs="Times New Roman"/>
              </w:rPr>
              <w:t>etajām slimībām uzņemšanai reto slimību pacientu reģistrā</w:t>
            </w:r>
            <w:r w:rsidRPr="00E55777">
              <w:rPr>
                <w:rFonts w:ascii="Times New Roman" w:hAnsi="Times New Roman" w:cs="Times New Roman"/>
              </w:rPr>
              <w:t xml:space="preserve">, informāciju sagatavot </w:t>
            </w:r>
            <w:r w:rsidR="00A10A4A">
              <w:rPr>
                <w:rFonts w:ascii="Times New Roman" w:hAnsi="Times New Roman" w:cs="Times New Roman"/>
              </w:rPr>
              <w:t xml:space="preserve">un publicēt BKUS </w:t>
            </w:r>
            <w:r w:rsidRPr="00E55777">
              <w:rPr>
                <w:rFonts w:ascii="Times New Roman" w:hAnsi="Times New Roman" w:cs="Times New Roman"/>
              </w:rPr>
              <w:t>mājaslapā.</w:t>
            </w:r>
          </w:p>
        </w:tc>
        <w:tc>
          <w:tcPr>
            <w:tcW w:w="2977" w:type="dxa"/>
          </w:tcPr>
          <w:p w14:paraId="320FA0D0" w14:textId="3FF6654A" w:rsidR="00B06B56" w:rsidRPr="00E55777" w:rsidRDefault="00A10A4A" w:rsidP="00C9701F">
            <w:pPr>
              <w:spacing w:before="60" w:after="60"/>
              <w:rPr>
                <w:rFonts w:ascii="Times New Roman" w:hAnsi="Times New Roman" w:cs="Times New Roman"/>
              </w:rPr>
            </w:pPr>
            <w:r>
              <w:rPr>
                <w:rFonts w:ascii="Times New Roman" w:hAnsi="Times New Roman" w:cs="Times New Roman"/>
              </w:rPr>
              <w:t>BKUS</w:t>
            </w:r>
            <w:r w:rsidR="00B06B56" w:rsidRPr="00E55777">
              <w:rPr>
                <w:rFonts w:ascii="Times New Roman" w:hAnsi="Times New Roman" w:cs="Times New Roman"/>
              </w:rPr>
              <w:t xml:space="preserve"> mājaslapā </w:t>
            </w:r>
            <w:r w:rsidR="00C9701F" w:rsidRPr="00E55777">
              <w:rPr>
                <w:rFonts w:ascii="Times New Roman" w:hAnsi="Times New Roman" w:cs="Times New Roman"/>
              </w:rPr>
              <w:t xml:space="preserve">pacientiem un citiem </w:t>
            </w:r>
            <w:r w:rsidR="00B06B56" w:rsidRPr="00E55777">
              <w:rPr>
                <w:rFonts w:ascii="Times New Roman" w:hAnsi="Times New Roman" w:cs="Times New Roman"/>
              </w:rPr>
              <w:t xml:space="preserve">interesentiem pieejama </w:t>
            </w:r>
            <w:r w:rsidR="00C9701F" w:rsidRPr="00E55777">
              <w:rPr>
                <w:rFonts w:ascii="Times New Roman" w:hAnsi="Times New Roman" w:cs="Times New Roman"/>
              </w:rPr>
              <w:t xml:space="preserve">skaidra, nepārprotama un lakoniska </w:t>
            </w:r>
            <w:r w:rsidR="00B06B56" w:rsidRPr="00E55777">
              <w:rPr>
                <w:rFonts w:ascii="Times New Roman" w:hAnsi="Times New Roman" w:cs="Times New Roman"/>
              </w:rPr>
              <w:t xml:space="preserve">informācija par kritērijiem </w:t>
            </w:r>
            <w:r w:rsidR="00C9701F" w:rsidRPr="00E55777">
              <w:rPr>
                <w:rFonts w:ascii="Times New Roman" w:hAnsi="Times New Roman" w:cs="Times New Roman"/>
              </w:rPr>
              <w:t>pacientu</w:t>
            </w:r>
            <w:r w:rsidR="00B06B56" w:rsidRPr="00E55777">
              <w:rPr>
                <w:rFonts w:ascii="Times New Roman" w:hAnsi="Times New Roman" w:cs="Times New Roman"/>
              </w:rPr>
              <w:t xml:space="preserve"> ar retaj</w:t>
            </w:r>
            <w:r>
              <w:rPr>
                <w:rFonts w:ascii="Times New Roman" w:hAnsi="Times New Roman" w:cs="Times New Roman"/>
              </w:rPr>
              <w:t>ām slimībām uzņemšanai reto slimību pacientu reģistrā</w:t>
            </w:r>
            <w:r w:rsidR="00B06B56" w:rsidRPr="00E55777">
              <w:rPr>
                <w:rFonts w:ascii="Times New Roman" w:hAnsi="Times New Roman" w:cs="Times New Roman"/>
              </w:rPr>
              <w:t>.</w:t>
            </w:r>
          </w:p>
        </w:tc>
        <w:tc>
          <w:tcPr>
            <w:tcW w:w="1752" w:type="dxa"/>
          </w:tcPr>
          <w:p w14:paraId="1C99245B" w14:textId="553B583C" w:rsidR="00B06B56" w:rsidRPr="00E55777" w:rsidRDefault="00B06B56" w:rsidP="00B06B56">
            <w:pPr>
              <w:spacing w:before="60" w:after="60"/>
              <w:rPr>
                <w:rFonts w:ascii="Times New Roman" w:hAnsi="Times New Roman" w:cs="Times New Roman"/>
              </w:rPr>
            </w:pPr>
            <w:r w:rsidRPr="00E55777">
              <w:rPr>
                <w:rFonts w:ascii="Times New Roman" w:hAnsi="Times New Roman" w:cs="Times New Roman"/>
              </w:rPr>
              <w:t>Līdz 2019.gada 31.decembrim</w:t>
            </w:r>
          </w:p>
        </w:tc>
      </w:tr>
      <w:tr w:rsidR="00B06B56" w:rsidRPr="005A1626" w14:paraId="5196380B" w14:textId="77777777" w:rsidTr="00C55015">
        <w:tc>
          <w:tcPr>
            <w:tcW w:w="571" w:type="dxa"/>
          </w:tcPr>
          <w:p w14:paraId="076A7064" w14:textId="77777777" w:rsidR="00B06B56" w:rsidRPr="005A1626" w:rsidRDefault="00B06B56" w:rsidP="00B06B56">
            <w:pPr>
              <w:pStyle w:val="ListParagraph"/>
              <w:numPr>
                <w:ilvl w:val="0"/>
                <w:numId w:val="6"/>
              </w:numPr>
              <w:spacing w:before="60" w:after="60"/>
              <w:ind w:left="306" w:hanging="284"/>
              <w:contextualSpacing w:val="0"/>
              <w:rPr>
                <w:rFonts w:ascii="Times New Roman" w:hAnsi="Times New Roman" w:cs="Times New Roman"/>
              </w:rPr>
            </w:pPr>
          </w:p>
        </w:tc>
        <w:tc>
          <w:tcPr>
            <w:tcW w:w="3535" w:type="dxa"/>
          </w:tcPr>
          <w:p w14:paraId="19667097" w14:textId="0A2C89D5" w:rsidR="00B06B56" w:rsidRPr="00E55777" w:rsidRDefault="00B06B56" w:rsidP="00C9701F">
            <w:pPr>
              <w:spacing w:before="60" w:after="60"/>
              <w:rPr>
                <w:rFonts w:ascii="Times New Roman" w:hAnsi="Times New Roman" w:cs="Times New Roman"/>
              </w:rPr>
            </w:pPr>
            <w:r w:rsidRPr="00E55777">
              <w:rPr>
                <w:rFonts w:ascii="Times New Roman" w:hAnsi="Times New Roman" w:cs="Times New Roman"/>
              </w:rPr>
              <w:t xml:space="preserve">Kritēriju izstrādāšana </w:t>
            </w:r>
            <w:r w:rsidR="00C9701F" w:rsidRPr="00E55777">
              <w:rPr>
                <w:rFonts w:ascii="Times New Roman" w:hAnsi="Times New Roman" w:cs="Times New Roman"/>
              </w:rPr>
              <w:t>pacientu</w:t>
            </w:r>
            <w:r w:rsidRPr="00E55777">
              <w:rPr>
                <w:rFonts w:ascii="Times New Roman" w:hAnsi="Times New Roman" w:cs="Times New Roman"/>
              </w:rPr>
              <w:t xml:space="preserve"> ar retajām slimībām izslēgšanai no</w:t>
            </w:r>
            <w:r w:rsidR="00A10A4A">
              <w:rPr>
                <w:rFonts w:ascii="Times New Roman" w:hAnsi="Times New Roman" w:cs="Times New Roman"/>
              </w:rPr>
              <w:t xml:space="preserve"> reto slimību pacienta reģistra</w:t>
            </w:r>
            <w:r w:rsidRPr="00E55777">
              <w:rPr>
                <w:rFonts w:ascii="Times New Roman" w:hAnsi="Times New Roman" w:cs="Times New Roman"/>
              </w:rPr>
              <w:t xml:space="preserve">, informāciju sagatavot </w:t>
            </w:r>
            <w:r w:rsidR="00A10A4A">
              <w:rPr>
                <w:rFonts w:ascii="Times New Roman" w:hAnsi="Times New Roman" w:cs="Times New Roman"/>
              </w:rPr>
              <w:t xml:space="preserve">un publicēt BKUS </w:t>
            </w:r>
            <w:r w:rsidRPr="00E55777">
              <w:rPr>
                <w:rFonts w:ascii="Times New Roman" w:hAnsi="Times New Roman" w:cs="Times New Roman"/>
              </w:rPr>
              <w:t>mājaslapā.</w:t>
            </w:r>
          </w:p>
        </w:tc>
        <w:tc>
          <w:tcPr>
            <w:tcW w:w="2977" w:type="dxa"/>
          </w:tcPr>
          <w:p w14:paraId="09FA168B" w14:textId="2AF9A3C1" w:rsidR="00B06B56" w:rsidRPr="00E55777" w:rsidRDefault="00A10A4A" w:rsidP="00B06B56">
            <w:pPr>
              <w:spacing w:before="60" w:after="60"/>
              <w:rPr>
                <w:rFonts w:ascii="Times New Roman" w:hAnsi="Times New Roman" w:cs="Times New Roman"/>
              </w:rPr>
            </w:pPr>
            <w:r>
              <w:rPr>
                <w:rFonts w:ascii="Times New Roman" w:hAnsi="Times New Roman" w:cs="Times New Roman"/>
              </w:rPr>
              <w:t>BKUS</w:t>
            </w:r>
            <w:r w:rsidR="00C9701F" w:rsidRPr="00E55777">
              <w:rPr>
                <w:rFonts w:ascii="Times New Roman" w:hAnsi="Times New Roman" w:cs="Times New Roman"/>
              </w:rPr>
              <w:t xml:space="preserve"> mājaslapā pacientiem un citiem interesentiem pieejama skaidra, nepārprotama un lakoniska informācija par kritērijiem pacientu ar retajām</w:t>
            </w:r>
            <w:r w:rsidR="00B06B56" w:rsidRPr="00E55777">
              <w:rPr>
                <w:rFonts w:ascii="Times New Roman" w:hAnsi="Times New Roman" w:cs="Times New Roman"/>
              </w:rPr>
              <w:t xml:space="preserve"> slimībām izslēgšanai no </w:t>
            </w:r>
            <w:r>
              <w:rPr>
                <w:rFonts w:ascii="Times New Roman" w:hAnsi="Times New Roman" w:cs="Times New Roman"/>
              </w:rPr>
              <w:t>reto slimību pacienta reģistra</w:t>
            </w:r>
            <w:r w:rsidR="00B06B56" w:rsidRPr="00E55777">
              <w:rPr>
                <w:rFonts w:ascii="Times New Roman" w:hAnsi="Times New Roman" w:cs="Times New Roman"/>
              </w:rPr>
              <w:t>.</w:t>
            </w:r>
          </w:p>
        </w:tc>
        <w:tc>
          <w:tcPr>
            <w:tcW w:w="1752" w:type="dxa"/>
          </w:tcPr>
          <w:p w14:paraId="5A3F8320" w14:textId="4D03EC29" w:rsidR="00B06B56" w:rsidRPr="00E55777" w:rsidRDefault="00B06B56" w:rsidP="00B06B56">
            <w:pPr>
              <w:spacing w:before="60" w:after="60"/>
              <w:rPr>
                <w:rFonts w:ascii="Times New Roman" w:hAnsi="Times New Roman" w:cs="Times New Roman"/>
              </w:rPr>
            </w:pPr>
            <w:r w:rsidRPr="00E55777">
              <w:rPr>
                <w:rFonts w:ascii="Times New Roman" w:hAnsi="Times New Roman" w:cs="Times New Roman"/>
              </w:rPr>
              <w:t>Līdz 2019.gada 31.decembrim</w:t>
            </w:r>
          </w:p>
        </w:tc>
      </w:tr>
      <w:tr w:rsidR="00B06B56" w:rsidRPr="005A1626" w14:paraId="349CFC46" w14:textId="77777777" w:rsidTr="00C55015">
        <w:tc>
          <w:tcPr>
            <w:tcW w:w="571" w:type="dxa"/>
          </w:tcPr>
          <w:p w14:paraId="34521C0B" w14:textId="77777777" w:rsidR="00B06B56" w:rsidRPr="005A1626" w:rsidRDefault="00B06B56" w:rsidP="00B06B56">
            <w:pPr>
              <w:pStyle w:val="ListParagraph"/>
              <w:numPr>
                <w:ilvl w:val="0"/>
                <w:numId w:val="6"/>
              </w:numPr>
              <w:spacing w:before="60" w:after="60"/>
              <w:ind w:left="306" w:hanging="284"/>
              <w:contextualSpacing w:val="0"/>
              <w:rPr>
                <w:rFonts w:ascii="Times New Roman" w:hAnsi="Times New Roman" w:cs="Times New Roman"/>
              </w:rPr>
            </w:pPr>
          </w:p>
        </w:tc>
        <w:tc>
          <w:tcPr>
            <w:tcW w:w="3535" w:type="dxa"/>
          </w:tcPr>
          <w:p w14:paraId="4D0AB3C7" w14:textId="3B503DE7" w:rsidR="00B06B56" w:rsidRPr="00E55777" w:rsidRDefault="00B06B56" w:rsidP="0044339B">
            <w:pPr>
              <w:spacing w:before="60" w:after="60"/>
              <w:rPr>
                <w:rFonts w:ascii="Times New Roman" w:hAnsi="Times New Roman" w:cs="Times New Roman"/>
              </w:rPr>
            </w:pPr>
            <w:r w:rsidRPr="00E55777">
              <w:rPr>
                <w:rFonts w:ascii="Times New Roman" w:hAnsi="Times New Roman" w:cs="Times New Roman"/>
              </w:rPr>
              <w:t>Noteikt</w:t>
            </w:r>
            <w:r w:rsidR="00A10A4A">
              <w:rPr>
                <w:rFonts w:ascii="Times New Roman" w:hAnsi="Times New Roman" w:cs="Times New Roman"/>
              </w:rPr>
              <w:t xml:space="preserve"> kārtību </w:t>
            </w:r>
            <w:r w:rsidR="0044339B">
              <w:rPr>
                <w:rFonts w:ascii="Times New Roman" w:hAnsi="Times New Roman" w:cs="Times New Roman"/>
              </w:rPr>
              <w:t xml:space="preserve">nepieciešamo (reto slimību) medikamentu piekļuvei pacientiem ar tām </w:t>
            </w:r>
            <w:r w:rsidR="00A10A4A">
              <w:rPr>
                <w:rFonts w:ascii="Times New Roman" w:hAnsi="Times New Roman" w:cs="Times New Roman"/>
              </w:rPr>
              <w:t>retajām</w:t>
            </w:r>
            <w:r w:rsidR="0044339B">
              <w:rPr>
                <w:rFonts w:ascii="Times New Roman" w:hAnsi="Times New Roman" w:cs="Times New Roman"/>
              </w:rPr>
              <w:t xml:space="preserve"> slimībām</w:t>
            </w:r>
            <w:r w:rsidRPr="00E55777">
              <w:rPr>
                <w:rFonts w:ascii="Times New Roman" w:hAnsi="Times New Roman" w:cs="Times New Roman"/>
              </w:rPr>
              <w:t>, kurām nepieciešams nodrošināt akūta stāvokļa, krī</w:t>
            </w:r>
            <w:r w:rsidR="00A10A4A">
              <w:rPr>
                <w:rFonts w:ascii="Times New Roman" w:hAnsi="Times New Roman" w:cs="Times New Roman"/>
              </w:rPr>
              <w:t>zes kupēšanu</w:t>
            </w:r>
            <w:r w:rsidR="0044339B">
              <w:rPr>
                <w:rFonts w:ascii="Times New Roman" w:hAnsi="Times New Roman" w:cs="Times New Roman"/>
              </w:rPr>
              <w:t>.</w:t>
            </w:r>
            <w:r w:rsidRPr="00E55777">
              <w:rPr>
                <w:rFonts w:ascii="Times New Roman" w:hAnsi="Times New Roman" w:cs="Times New Roman"/>
              </w:rPr>
              <w:t xml:space="preserve"> </w:t>
            </w:r>
            <w:r w:rsidR="0044339B">
              <w:rPr>
                <w:rFonts w:ascii="Times New Roman" w:hAnsi="Times New Roman" w:cs="Times New Roman"/>
              </w:rPr>
              <w:t>I</w:t>
            </w:r>
            <w:r w:rsidRPr="00E55777">
              <w:rPr>
                <w:rFonts w:ascii="Times New Roman" w:hAnsi="Times New Roman" w:cs="Times New Roman"/>
              </w:rPr>
              <w:t>nformāciju sagatavot</w:t>
            </w:r>
            <w:r w:rsidR="00A10A4A">
              <w:rPr>
                <w:rFonts w:ascii="Times New Roman" w:hAnsi="Times New Roman" w:cs="Times New Roman"/>
              </w:rPr>
              <w:t xml:space="preserve"> un</w:t>
            </w:r>
            <w:r w:rsidRPr="00E55777">
              <w:rPr>
                <w:rFonts w:ascii="Times New Roman" w:hAnsi="Times New Roman" w:cs="Times New Roman"/>
              </w:rPr>
              <w:t xml:space="preserve"> </w:t>
            </w:r>
            <w:r w:rsidR="00C9701F" w:rsidRPr="00E55777">
              <w:rPr>
                <w:rFonts w:ascii="Times New Roman" w:hAnsi="Times New Roman" w:cs="Times New Roman"/>
              </w:rPr>
              <w:t>publi</w:t>
            </w:r>
            <w:r w:rsidR="00A10A4A">
              <w:rPr>
                <w:rFonts w:ascii="Times New Roman" w:hAnsi="Times New Roman" w:cs="Times New Roman"/>
              </w:rPr>
              <w:t>cēt BKUS</w:t>
            </w:r>
            <w:r w:rsidRPr="00E55777">
              <w:rPr>
                <w:rFonts w:ascii="Times New Roman" w:hAnsi="Times New Roman" w:cs="Times New Roman"/>
              </w:rPr>
              <w:t xml:space="preserve"> mājaslapā.</w:t>
            </w:r>
          </w:p>
        </w:tc>
        <w:tc>
          <w:tcPr>
            <w:tcW w:w="2977" w:type="dxa"/>
          </w:tcPr>
          <w:p w14:paraId="2E9FB4B5" w14:textId="53A8DD20" w:rsidR="00B06B56" w:rsidRPr="00E55777" w:rsidRDefault="00A10A4A" w:rsidP="00B06B56">
            <w:pPr>
              <w:spacing w:before="60" w:after="60"/>
              <w:rPr>
                <w:rFonts w:ascii="Times New Roman" w:hAnsi="Times New Roman" w:cs="Times New Roman"/>
              </w:rPr>
            </w:pPr>
            <w:r>
              <w:rPr>
                <w:rFonts w:ascii="Times New Roman" w:hAnsi="Times New Roman" w:cs="Times New Roman"/>
              </w:rPr>
              <w:t>BKUS</w:t>
            </w:r>
            <w:r w:rsidR="00B06B56" w:rsidRPr="00E55777">
              <w:rPr>
                <w:rFonts w:ascii="Times New Roman" w:hAnsi="Times New Roman" w:cs="Times New Roman"/>
              </w:rPr>
              <w:t xml:space="preserve"> mājaslapā </w:t>
            </w:r>
            <w:r w:rsidR="00C9701F" w:rsidRPr="00E55777">
              <w:rPr>
                <w:rFonts w:ascii="Times New Roman" w:hAnsi="Times New Roman" w:cs="Times New Roman"/>
              </w:rPr>
              <w:t xml:space="preserve">ārstniecības personām un citiem </w:t>
            </w:r>
            <w:r w:rsidR="00B06B56" w:rsidRPr="00E55777">
              <w:rPr>
                <w:rFonts w:ascii="Times New Roman" w:hAnsi="Times New Roman" w:cs="Times New Roman"/>
              </w:rPr>
              <w:t>interesentiem pieejama</w:t>
            </w:r>
            <w:r w:rsidR="00C9701F" w:rsidRPr="00E55777">
              <w:rPr>
                <w:rFonts w:ascii="Times New Roman" w:hAnsi="Times New Roman" w:cs="Times New Roman"/>
              </w:rPr>
              <w:t xml:space="preserve"> skaidra, nepārprotama un lakoniska</w:t>
            </w:r>
            <w:r w:rsidR="00B06B56" w:rsidRPr="00E55777">
              <w:rPr>
                <w:rFonts w:ascii="Times New Roman" w:hAnsi="Times New Roman" w:cs="Times New Roman"/>
              </w:rPr>
              <w:t xml:space="preserve"> informācija par </w:t>
            </w:r>
            <w:r>
              <w:rPr>
                <w:rFonts w:ascii="Times New Roman" w:hAnsi="Times New Roman" w:cs="Times New Roman"/>
              </w:rPr>
              <w:t xml:space="preserve"> kārtību </w:t>
            </w:r>
            <w:r w:rsidR="00B06B56" w:rsidRPr="00E55777">
              <w:rPr>
                <w:rFonts w:ascii="Times New Roman" w:hAnsi="Times New Roman" w:cs="Times New Roman"/>
              </w:rPr>
              <w:t xml:space="preserve">retajām slimībām, kurām nepieciešams nodrošināt akūta stāvokļa, krīzes kupēšanu un iespējams </w:t>
            </w:r>
            <w:r w:rsidR="00B06B56" w:rsidRPr="00E55777">
              <w:rPr>
                <w:rFonts w:ascii="Times New Roman" w:hAnsi="Times New Roman" w:cs="Times New Roman"/>
              </w:rPr>
              <w:lastRenderedPageBreak/>
              <w:t>iepazīties ar  kārtību piekļuvei nepieciešamajiem</w:t>
            </w:r>
            <w:r w:rsidR="0044339B">
              <w:rPr>
                <w:rFonts w:ascii="Times New Roman" w:hAnsi="Times New Roman" w:cs="Times New Roman"/>
              </w:rPr>
              <w:t xml:space="preserve"> reto slimību </w:t>
            </w:r>
            <w:r w:rsidR="00B06B56" w:rsidRPr="00E55777">
              <w:rPr>
                <w:rFonts w:ascii="Times New Roman" w:hAnsi="Times New Roman" w:cs="Times New Roman"/>
              </w:rPr>
              <w:t xml:space="preserve"> medikamentiem.</w:t>
            </w:r>
          </w:p>
        </w:tc>
        <w:tc>
          <w:tcPr>
            <w:tcW w:w="1752" w:type="dxa"/>
          </w:tcPr>
          <w:p w14:paraId="3FE44E4F" w14:textId="06CB1C00" w:rsidR="00B06B56" w:rsidRPr="00E55777" w:rsidRDefault="00B06B56" w:rsidP="00B06B56">
            <w:pPr>
              <w:spacing w:before="60" w:after="60"/>
              <w:rPr>
                <w:rFonts w:ascii="Times New Roman" w:hAnsi="Times New Roman" w:cs="Times New Roman"/>
              </w:rPr>
            </w:pPr>
            <w:r w:rsidRPr="00E55777">
              <w:rPr>
                <w:rFonts w:ascii="Times New Roman" w:hAnsi="Times New Roman" w:cs="Times New Roman"/>
              </w:rPr>
              <w:lastRenderedPageBreak/>
              <w:t>Līdz 2019.gada 31.decembrim</w:t>
            </w:r>
          </w:p>
        </w:tc>
      </w:tr>
      <w:tr w:rsidR="00B06B56" w:rsidRPr="005A1626" w14:paraId="5FAF2AA2" w14:textId="77777777" w:rsidTr="00C55015">
        <w:tc>
          <w:tcPr>
            <w:tcW w:w="571" w:type="dxa"/>
          </w:tcPr>
          <w:p w14:paraId="7221760A" w14:textId="77777777" w:rsidR="00B06B56" w:rsidRPr="005A1626" w:rsidRDefault="00B06B56" w:rsidP="00B06B56">
            <w:pPr>
              <w:pStyle w:val="ListParagraph"/>
              <w:numPr>
                <w:ilvl w:val="0"/>
                <w:numId w:val="6"/>
              </w:numPr>
              <w:spacing w:before="60" w:after="60"/>
              <w:ind w:left="306" w:hanging="284"/>
              <w:contextualSpacing w:val="0"/>
              <w:rPr>
                <w:rFonts w:ascii="Times New Roman" w:hAnsi="Times New Roman" w:cs="Times New Roman"/>
              </w:rPr>
            </w:pPr>
          </w:p>
        </w:tc>
        <w:tc>
          <w:tcPr>
            <w:tcW w:w="3535" w:type="dxa"/>
          </w:tcPr>
          <w:p w14:paraId="08BA5200" w14:textId="42DDEB73" w:rsidR="00B06B56" w:rsidRPr="00E55777" w:rsidRDefault="00101585" w:rsidP="00101585">
            <w:pPr>
              <w:widowControl w:val="0"/>
              <w:tabs>
                <w:tab w:val="left" w:pos="1459"/>
              </w:tabs>
              <w:autoSpaceDE w:val="0"/>
              <w:autoSpaceDN w:val="0"/>
              <w:spacing w:before="68"/>
              <w:ind w:right="166"/>
              <w:jc w:val="both"/>
              <w:rPr>
                <w:rFonts w:ascii="Times New Roman" w:hAnsi="Times New Roman" w:cs="Times New Roman"/>
              </w:rPr>
            </w:pPr>
            <w:r w:rsidRPr="00E55777">
              <w:rPr>
                <w:rFonts w:ascii="Times New Roman" w:hAnsi="Times New Roman" w:cs="Times New Roman"/>
              </w:rPr>
              <w:t>Izstrādāt r</w:t>
            </w:r>
            <w:r w:rsidR="00C53B30" w:rsidRPr="00E55777">
              <w:rPr>
                <w:rFonts w:ascii="Times New Roman" w:hAnsi="Times New Roman" w:cs="Times New Roman"/>
              </w:rPr>
              <w:t>eto slimību pacientu plūsmas algoritmu starp reto slimību koordinā</w:t>
            </w:r>
            <w:r w:rsidR="0044339B">
              <w:rPr>
                <w:rFonts w:ascii="Times New Roman" w:hAnsi="Times New Roman" w:cs="Times New Roman"/>
              </w:rPr>
              <w:t>cijas centra atbalsta vienībām RAKUS un PSKUS un R</w:t>
            </w:r>
            <w:r w:rsidR="00C53B30" w:rsidRPr="00E55777">
              <w:rPr>
                <w:rFonts w:ascii="Times New Roman" w:hAnsi="Times New Roman" w:cs="Times New Roman"/>
              </w:rPr>
              <w:t>e</w:t>
            </w:r>
            <w:r w:rsidR="0044339B">
              <w:rPr>
                <w:rFonts w:ascii="Times New Roman" w:hAnsi="Times New Roman" w:cs="Times New Roman"/>
              </w:rPr>
              <w:t>to slimību koordināciju centru BKUS</w:t>
            </w:r>
            <w:r w:rsidR="00C53B30" w:rsidRPr="00E55777">
              <w:rPr>
                <w:rFonts w:ascii="Times New Roman" w:hAnsi="Times New Roman" w:cs="Times New Roman"/>
              </w:rPr>
              <w:t>, informāciju sagatavot</w:t>
            </w:r>
            <w:r w:rsidR="00256330">
              <w:rPr>
                <w:rFonts w:ascii="Times New Roman" w:hAnsi="Times New Roman" w:cs="Times New Roman"/>
              </w:rPr>
              <w:t xml:space="preserve"> un publicēt</w:t>
            </w:r>
            <w:bookmarkStart w:id="0" w:name="_GoBack"/>
            <w:bookmarkEnd w:id="0"/>
            <w:r w:rsidR="00256330">
              <w:rPr>
                <w:rFonts w:ascii="Times New Roman" w:hAnsi="Times New Roman" w:cs="Times New Roman"/>
              </w:rPr>
              <w:t xml:space="preserve"> BKUS</w:t>
            </w:r>
            <w:r w:rsidR="00C53B30" w:rsidRPr="00E55777">
              <w:rPr>
                <w:rFonts w:ascii="Times New Roman" w:hAnsi="Times New Roman" w:cs="Times New Roman"/>
              </w:rPr>
              <w:t xml:space="preserve"> mājaslapā.</w:t>
            </w:r>
          </w:p>
        </w:tc>
        <w:tc>
          <w:tcPr>
            <w:tcW w:w="2977" w:type="dxa"/>
          </w:tcPr>
          <w:p w14:paraId="6EE880EB" w14:textId="10804635" w:rsidR="00B06B56" w:rsidRPr="00E55777" w:rsidRDefault="00256330" w:rsidP="00DA35B0">
            <w:pPr>
              <w:spacing w:before="60" w:after="60"/>
              <w:rPr>
                <w:rFonts w:ascii="Times New Roman" w:hAnsi="Times New Roman" w:cs="Times New Roman"/>
              </w:rPr>
            </w:pPr>
            <w:r>
              <w:rPr>
                <w:rFonts w:ascii="Times New Roman" w:hAnsi="Times New Roman" w:cs="Times New Roman"/>
              </w:rPr>
              <w:t>BKUS</w:t>
            </w:r>
            <w:r w:rsidR="00C53B30" w:rsidRPr="00E55777">
              <w:rPr>
                <w:rFonts w:ascii="Times New Roman" w:hAnsi="Times New Roman" w:cs="Times New Roman"/>
              </w:rPr>
              <w:t xml:space="preserve"> mājaslapā pacientiem un citiem interesentiem pieejama skaidra, nepārprotama un lakoniska informācija par reto slim</w:t>
            </w:r>
            <w:r w:rsidR="00101585" w:rsidRPr="00E55777">
              <w:rPr>
                <w:rFonts w:ascii="Times New Roman" w:hAnsi="Times New Roman" w:cs="Times New Roman"/>
              </w:rPr>
              <w:t>ību pacientu plūsmas algoritmu</w:t>
            </w:r>
            <w:r w:rsidR="00C53B30" w:rsidRPr="00E55777">
              <w:rPr>
                <w:rFonts w:ascii="Times New Roman" w:hAnsi="Times New Roman" w:cs="Times New Roman"/>
              </w:rPr>
              <w:t>.</w:t>
            </w:r>
          </w:p>
        </w:tc>
        <w:tc>
          <w:tcPr>
            <w:tcW w:w="1752" w:type="dxa"/>
          </w:tcPr>
          <w:p w14:paraId="68A6BD0A" w14:textId="36288939" w:rsidR="00B06B56" w:rsidRPr="00E55777" w:rsidRDefault="00BD645A" w:rsidP="00B06B56">
            <w:pPr>
              <w:spacing w:before="60" w:after="60"/>
              <w:rPr>
                <w:rFonts w:ascii="Times New Roman" w:hAnsi="Times New Roman" w:cs="Times New Roman"/>
              </w:rPr>
            </w:pPr>
            <w:r w:rsidRPr="00E55777">
              <w:rPr>
                <w:rFonts w:ascii="Times New Roman" w:hAnsi="Times New Roman" w:cs="Times New Roman"/>
              </w:rPr>
              <w:t>Līdz 2019.gada 31.jūlijam</w:t>
            </w:r>
          </w:p>
        </w:tc>
      </w:tr>
    </w:tbl>
    <w:p w14:paraId="25552FC6" w14:textId="77777777" w:rsidR="00D263EA" w:rsidRDefault="00D263EA" w:rsidP="00D263EA">
      <w:pPr>
        <w:keepNext/>
        <w:spacing w:after="0" w:line="240" w:lineRule="auto"/>
        <w:ind w:left="-142"/>
        <w:jc w:val="both"/>
        <w:rPr>
          <w:rFonts w:ascii="Times New Roman" w:hAnsi="Times New Roman" w:cs="Times New Roman"/>
          <w:sz w:val="24"/>
          <w:szCs w:val="24"/>
        </w:rPr>
      </w:pPr>
    </w:p>
    <w:p w14:paraId="6791EC4B" w14:textId="69B452E5" w:rsidR="00D263EA" w:rsidRPr="0044339B" w:rsidRDefault="0044339B" w:rsidP="0044339B">
      <w:pPr>
        <w:keepNext/>
        <w:spacing w:after="0" w:line="240" w:lineRule="auto"/>
        <w:jc w:val="both"/>
        <w:rPr>
          <w:rFonts w:ascii="Times New Roman" w:hAnsi="Times New Roman" w:cs="Times New Roman"/>
          <w:i/>
          <w:sz w:val="24"/>
          <w:szCs w:val="24"/>
        </w:rPr>
      </w:pPr>
      <w:r w:rsidRPr="0044339B">
        <w:rPr>
          <w:rFonts w:ascii="Times New Roman" w:hAnsi="Times New Roman" w:cs="Times New Roman"/>
          <w:i/>
          <w:sz w:val="24"/>
          <w:szCs w:val="24"/>
        </w:rPr>
        <w:t>IZPILDĪTĀJA sagatavotos informatīvos materiālus DIENESTS ir tiesīgs publicēt savā mājas lapā ar atsauci uz sagatavotāju.</w:t>
      </w:r>
    </w:p>
    <w:p w14:paraId="2A084223" w14:textId="77777777" w:rsidR="00D263EA" w:rsidRPr="0044339B" w:rsidRDefault="00D263EA" w:rsidP="00D263EA">
      <w:pPr>
        <w:keepNext/>
        <w:spacing w:after="0" w:line="240" w:lineRule="auto"/>
        <w:ind w:left="-142"/>
        <w:jc w:val="both"/>
        <w:rPr>
          <w:rFonts w:ascii="Times New Roman" w:hAnsi="Times New Roman" w:cs="Times New Roman"/>
          <w:i/>
          <w:sz w:val="24"/>
          <w:szCs w:val="24"/>
        </w:rPr>
      </w:pPr>
    </w:p>
    <w:p w14:paraId="3E1567C7" w14:textId="77777777" w:rsidR="0044339B" w:rsidRPr="0044339B" w:rsidRDefault="0044339B" w:rsidP="0044339B">
      <w:pPr>
        <w:spacing w:after="0" w:line="360" w:lineRule="auto"/>
        <w:rPr>
          <w:rFonts w:ascii="Times New Roman" w:hAnsi="Times New Roman" w:cs="Times New Roman"/>
        </w:rPr>
      </w:pPr>
      <w:r>
        <w:rPr>
          <w:rFonts w:ascii="Times New Roman" w:hAnsi="Times New Roman" w:cs="Times New Roman"/>
        </w:rPr>
        <w:t xml:space="preserve">* </w:t>
      </w:r>
      <w:r w:rsidRPr="0044339B">
        <w:rPr>
          <w:rFonts w:ascii="Times New Roman" w:hAnsi="Times New Roman" w:cs="Times New Roman"/>
        </w:rPr>
        <w:t>KLĪNISKAIS CEĻŠ – konkrētām pacientu grupām definēts un strukturēts multidisciplinārs veselības aprūpes organizēšanas plāns, kura ietvaros tiek definēti sasniedzamie mērķi, darbību pēctecība, sadarbība un koordinācija starp dažādu specialitāšu ārstniecības personām vienas ārstniecības iestādes ietvaros un starp dažādām ārstniecības iestādēm, kā arī citām veselības aprūpes un sociālo pakalpojumu un izglītības nodrošināšanā iesaistītajām iestādēm, ar mērķi standartizēt pacientu veselības aprūpi, uzlabot tās rezultātus un samazināt izmaksas</w:t>
      </w:r>
      <w:r>
        <w:rPr>
          <w:rFonts w:ascii="Times New Roman" w:hAnsi="Times New Roman" w:cs="Times New Roman"/>
        </w:rPr>
        <w:t xml:space="preserve">. </w:t>
      </w:r>
      <w:r w:rsidRPr="0044339B">
        <w:rPr>
          <w:rFonts w:ascii="Times New Roman" w:hAnsi="Times New Roman" w:cs="Times New Roman"/>
        </w:rPr>
        <w:t>Klīniskajam ceļam jābūt atbilstošam attiecīgajam algoritmam.</w:t>
      </w:r>
    </w:p>
    <w:p w14:paraId="563B00CD" w14:textId="77777777" w:rsidR="0044339B" w:rsidRPr="0044339B" w:rsidRDefault="0044339B" w:rsidP="0044339B">
      <w:pPr>
        <w:spacing w:after="0" w:line="360" w:lineRule="auto"/>
        <w:rPr>
          <w:rFonts w:ascii="Times New Roman" w:hAnsi="Times New Roman" w:cs="Times New Roman"/>
        </w:rPr>
      </w:pPr>
    </w:p>
    <w:p w14:paraId="309AAB90" w14:textId="77777777" w:rsidR="0044339B" w:rsidRPr="0044339B" w:rsidRDefault="0044339B" w:rsidP="0044339B">
      <w:pPr>
        <w:spacing w:after="0" w:line="360" w:lineRule="auto"/>
        <w:rPr>
          <w:rFonts w:ascii="Times New Roman" w:hAnsi="Times New Roman" w:cs="Times New Roman"/>
        </w:rPr>
      </w:pPr>
      <w:r w:rsidRPr="0044339B">
        <w:rPr>
          <w:rFonts w:ascii="Times New Roman" w:hAnsi="Times New Roman" w:cs="Times New Roman"/>
        </w:rPr>
        <w:t>Katram klīniskajam ceļam jāietver vismaz šāda informācija:</w:t>
      </w:r>
    </w:p>
    <w:p w14:paraId="38B48D27" w14:textId="2F1AB249" w:rsidR="0044339B" w:rsidRPr="00446D29" w:rsidRDefault="0044339B" w:rsidP="00446D29">
      <w:pPr>
        <w:pStyle w:val="ListParagraph"/>
        <w:numPr>
          <w:ilvl w:val="0"/>
          <w:numId w:val="19"/>
        </w:numPr>
        <w:spacing w:after="0" w:line="360" w:lineRule="auto"/>
        <w:rPr>
          <w:rFonts w:ascii="Times New Roman" w:hAnsi="Times New Roman" w:cs="Times New Roman"/>
        </w:rPr>
      </w:pPr>
      <w:r w:rsidRPr="00446D29">
        <w:rPr>
          <w:rFonts w:ascii="Times New Roman" w:hAnsi="Times New Roman" w:cs="Times New Roman"/>
        </w:rPr>
        <w:t>nosaukums, satura rādītājs (ja pārsniedz 3 lapas);</w:t>
      </w:r>
    </w:p>
    <w:p w14:paraId="0197E2D8" w14:textId="1330BAA4" w:rsidR="0044339B" w:rsidRPr="00446D29" w:rsidRDefault="0044339B" w:rsidP="00446D29">
      <w:pPr>
        <w:pStyle w:val="ListParagraph"/>
        <w:numPr>
          <w:ilvl w:val="0"/>
          <w:numId w:val="19"/>
        </w:numPr>
        <w:spacing w:after="0" w:line="360" w:lineRule="auto"/>
        <w:rPr>
          <w:rFonts w:ascii="Times New Roman" w:hAnsi="Times New Roman" w:cs="Times New Roman"/>
        </w:rPr>
      </w:pPr>
      <w:r w:rsidRPr="00446D29">
        <w:rPr>
          <w:rFonts w:ascii="Times New Roman" w:hAnsi="Times New Roman" w:cs="Times New Roman"/>
        </w:rPr>
        <w:t>mērķa grupa;</w:t>
      </w:r>
    </w:p>
    <w:p w14:paraId="3AE62B7F" w14:textId="67E800B2" w:rsidR="0044339B" w:rsidRPr="00446D29" w:rsidRDefault="0044339B" w:rsidP="00446D29">
      <w:pPr>
        <w:pStyle w:val="ListParagraph"/>
        <w:numPr>
          <w:ilvl w:val="0"/>
          <w:numId w:val="19"/>
        </w:numPr>
        <w:spacing w:after="0" w:line="360" w:lineRule="auto"/>
        <w:rPr>
          <w:rFonts w:ascii="Times New Roman" w:hAnsi="Times New Roman" w:cs="Times New Roman"/>
        </w:rPr>
      </w:pPr>
      <w:r w:rsidRPr="00446D29">
        <w:rPr>
          <w:rFonts w:ascii="Times New Roman" w:hAnsi="Times New Roman" w:cs="Times New Roman"/>
        </w:rPr>
        <w:t>shēma ne apjomīgāka par vienu lapu, kurā sniegta vienkopus informāciju par pacienta virzību cauri visiem konkrētās veselības problēmas risināšanā iesaistītajiem aprūpes līmeņiem/etapiem (primārais, sekundārais (ambulatorais un stacionārais), tajā skaitā rehabilitācija, neatliekamā medicīniskā palīdzība pirmsslimnīcas etapā) un speciālistiem, identificējot tālākās virzības galveno iemeslu (indikācijas), kā arī par sadarbības organizāciju starp speciālistiem viena līmeņa ietvaros un starp dažādiem līmeņiem, lai nodrošinātu pakalpojumu sniegšanas efektivitāti;</w:t>
      </w:r>
    </w:p>
    <w:p w14:paraId="2B1F755D" w14:textId="1FA25361" w:rsidR="0044339B" w:rsidRPr="00446D29" w:rsidRDefault="0044339B" w:rsidP="00446D29">
      <w:pPr>
        <w:pStyle w:val="ListParagraph"/>
        <w:numPr>
          <w:ilvl w:val="0"/>
          <w:numId w:val="19"/>
        </w:numPr>
        <w:spacing w:after="0" w:line="360" w:lineRule="auto"/>
        <w:rPr>
          <w:rFonts w:ascii="Times New Roman" w:hAnsi="Times New Roman" w:cs="Times New Roman"/>
        </w:rPr>
      </w:pPr>
      <w:r w:rsidRPr="00446D29">
        <w:rPr>
          <w:rFonts w:ascii="Times New Roman" w:hAnsi="Times New Roman" w:cs="Times New Roman"/>
        </w:rPr>
        <w:t>aprakstoši paskaidrojumi par katru klīniskā ceļa shēmā ietverto lauku (katru no laukiem numurēt);</w:t>
      </w:r>
    </w:p>
    <w:p w14:paraId="70E64800" w14:textId="129B6E21" w:rsidR="0044339B" w:rsidRPr="00446D29" w:rsidRDefault="0044339B" w:rsidP="00446D29">
      <w:pPr>
        <w:pStyle w:val="ListParagraph"/>
        <w:numPr>
          <w:ilvl w:val="0"/>
          <w:numId w:val="19"/>
        </w:numPr>
        <w:spacing w:after="0" w:line="360" w:lineRule="auto"/>
        <w:rPr>
          <w:rFonts w:ascii="Times New Roman" w:hAnsi="Times New Roman" w:cs="Times New Roman"/>
        </w:rPr>
      </w:pPr>
      <w:r w:rsidRPr="00446D29">
        <w:rPr>
          <w:rFonts w:ascii="Times New Roman" w:hAnsi="Times New Roman" w:cs="Times New Roman"/>
        </w:rPr>
        <w:t>informācija par pakalpojumiem, kas tiek apmaksāti no valsts budžeta;</w:t>
      </w:r>
    </w:p>
    <w:p w14:paraId="4D651253" w14:textId="6FC59743" w:rsidR="0044339B" w:rsidRPr="00446D29" w:rsidRDefault="0044339B" w:rsidP="00446D29">
      <w:pPr>
        <w:pStyle w:val="ListParagraph"/>
        <w:numPr>
          <w:ilvl w:val="0"/>
          <w:numId w:val="19"/>
        </w:numPr>
        <w:spacing w:after="0" w:line="360" w:lineRule="auto"/>
        <w:rPr>
          <w:rFonts w:ascii="Times New Roman" w:hAnsi="Times New Roman" w:cs="Times New Roman"/>
        </w:rPr>
      </w:pPr>
      <w:r w:rsidRPr="00446D29">
        <w:rPr>
          <w:rFonts w:ascii="Times New Roman" w:hAnsi="Times New Roman" w:cs="Times New Roman"/>
        </w:rPr>
        <w:t>atsauces tekstā uz izmantotajiem informācijas avotiem un to saraksts;</w:t>
      </w:r>
    </w:p>
    <w:p w14:paraId="397CCA67" w14:textId="09AEFC1A" w:rsidR="0044339B" w:rsidRPr="00446D29" w:rsidRDefault="0044339B" w:rsidP="00446D29">
      <w:pPr>
        <w:pStyle w:val="ListParagraph"/>
        <w:numPr>
          <w:ilvl w:val="0"/>
          <w:numId w:val="19"/>
        </w:numPr>
        <w:spacing w:after="0" w:line="360" w:lineRule="auto"/>
        <w:rPr>
          <w:rFonts w:ascii="Times New Roman" w:hAnsi="Times New Roman" w:cs="Times New Roman"/>
        </w:rPr>
      </w:pPr>
      <w:r w:rsidRPr="00446D29">
        <w:rPr>
          <w:rFonts w:ascii="Times New Roman" w:hAnsi="Times New Roman" w:cs="Times New Roman"/>
        </w:rPr>
        <w:t xml:space="preserve">informācija vecākiem par veselības traucējumiem, par tās vispārīgo norisi, ārstēšanas iespējām, simptomiem un stāvokļiem, kas prasa neatliekamu rīcību (algoritmam pievienojama konspektīva informācija vecākiem par attiecīgajiem veselības </w:t>
      </w:r>
      <w:r w:rsidRPr="00446D29">
        <w:rPr>
          <w:rFonts w:ascii="Times New Roman" w:hAnsi="Times New Roman" w:cs="Times New Roman"/>
        </w:rPr>
        <w:lastRenderedPageBreak/>
        <w:t>traucējumiem, par to vispārīgo norisi, ārstēšanas iespējām, simptomiem un stāvokļiem, kas prasa neatliekamu rīcību, kā arī cita noderīga informācija  (piemēram, par sabiedriskajām organizācijām, atbalsta iespējām).</w:t>
      </w:r>
    </w:p>
    <w:p w14:paraId="737E312A" w14:textId="77777777" w:rsidR="00D263EA" w:rsidRDefault="00D263EA" w:rsidP="00D263EA">
      <w:pPr>
        <w:keepNext/>
        <w:spacing w:after="0" w:line="240" w:lineRule="auto"/>
        <w:ind w:left="-142"/>
        <w:jc w:val="both"/>
        <w:rPr>
          <w:rFonts w:ascii="Times New Roman" w:hAnsi="Times New Roman" w:cs="Times New Roman"/>
          <w:sz w:val="24"/>
          <w:szCs w:val="24"/>
        </w:rPr>
      </w:pPr>
    </w:p>
    <w:p w14:paraId="1D6AEA08" w14:textId="19DDF7F5" w:rsidR="00D263EA" w:rsidRPr="00D263EA" w:rsidRDefault="00D263EA" w:rsidP="00D263EA">
      <w:pPr>
        <w:keepNext/>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Pr="00D263EA">
        <w:rPr>
          <w:rFonts w:ascii="Times New Roman" w:hAnsi="Times New Roman" w:cs="Times New Roman"/>
          <w:sz w:val="24"/>
          <w:szCs w:val="24"/>
        </w:rPr>
        <w:t>ALGORITMS – standartizēts secīgu darbību apraksts, kur katra nākamā darbība ir atkarīga no iepriekšējās darbības rezultāta un kas kalpo veselības aprūpes problēmas risināšanai.</w:t>
      </w:r>
    </w:p>
    <w:p w14:paraId="5C2C2A6E" w14:textId="77777777" w:rsidR="00D263EA" w:rsidRPr="00D263EA" w:rsidRDefault="00D263EA" w:rsidP="00D263EA">
      <w:pPr>
        <w:keepNext/>
        <w:spacing w:after="0" w:line="240" w:lineRule="auto"/>
        <w:jc w:val="both"/>
        <w:rPr>
          <w:rFonts w:ascii="Times New Roman" w:hAnsi="Times New Roman" w:cs="Times New Roman"/>
          <w:sz w:val="24"/>
          <w:szCs w:val="24"/>
        </w:rPr>
      </w:pPr>
    </w:p>
    <w:p w14:paraId="77FE1B73" w14:textId="77777777" w:rsidR="00D263EA" w:rsidRPr="00D263EA" w:rsidRDefault="00D263EA" w:rsidP="00D263EA">
      <w:pPr>
        <w:keepNext/>
        <w:spacing w:after="0" w:line="240" w:lineRule="auto"/>
        <w:ind w:left="284"/>
        <w:jc w:val="both"/>
        <w:rPr>
          <w:rFonts w:ascii="Times New Roman" w:hAnsi="Times New Roman" w:cs="Times New Roman"/>
          <w:sz w:val="24"/>
          <w:szCs w:val="24"/>
        </w:rPr>
      </w:pPr>
      <w:r w:rsidRPr="00D263EA">
        <w:rPr>
          <w:rFonts w:ascii="Times New Roman" w:hAnsi="Times New Roman" w:cs="Times New Roman"/>
          <w:sz w:val="24"/>
          <w:szCs w:val="24"/>
        </w:rPr>
        <w:t>Katram algoritmam jāsatur vismaz šāda informācija:</w:t>
      </w:r>
    </w:p>
    <w:p w14:paraId="646058E7" w14:textId="77777777" w:rsidR="00D263EA" w:rsidRDefault="00D263EA" w:rsidP="00D263EA">
      <w:pPr>
        <w:pStyle w:val="ListParagraph"/>
        <w:keepNext/>
        <w:numPr>
          <w:ilvl w:val="0"/>
          <w:numId w:val="18"/>
        </w:numPr>
        <w:spacing w:after="0" w:line="240" w:lineRule="auto"/>
        <w:jc w:val="both"/>
        <w:rPr>
          <w:rFonts w:ascii="Times New Roman" w:hAnsi="Times New Roman" w:cs="Times New Roman"/>
          <w:sz w:val="24"/>
          <w:szCs w:val="24"/>
        </w:rPr>
      </w:pPr>
      <w:r w:rsidRPr="00D263EA">
        <w:rPr>
          <w:rFonts w:ascii="Times New Roman" w:hAnsi="Times New Roman" w:cs="Times New Roman"/>
          <w:sz w:val="24"/>
          <w:szCs w:val="24"/>
        </w:rPr>
        <w:t>nosaukums, satura rādītājs;</w:t>
      </w:r>
    </w:p>
    <w:p w14:paraId="68B14CCF" w14:textId="77777777" w:rsidR="00D263EA" w:rsidRDefault="00D263EA" w:rsidP="00D263EA">
      <w:pPr>
        <w:pStyle w:val="ListParagraph"/>
        <w:keepNext/>
        <w:numPr>
          <w:ilvl w:val="0"/>
          <w:numId w:val="18"/>
        </w:numPr>
        <w:spacing w:after="0" w:line="240" w:lineRule="auto"/>
        <w:jc w:val="both"/>
        <w:rPr>
          <w:rFonts w:ascii="Times New Roman" w:hAnsi="Times New Roman" w:cs="Times New Roman"/>
          <w:sz w:val="24"/>
          <w:szCs w:val="24"/>
        </w:rPr>
      </w:pPr>
      <w:r w:rsidRPr="00D263EA">
        <w:rPr>
          <w:rFonts w:ascii="Times New Roman" w:hAnsi="Times New Roman" w:cs="Times New Roman"/>
          <w:sz w:val="24"/>
          <w:szCs w:val="24"/>
        </w:rPr>
        <w:t>algoritma lietotāju mērķa grupa;</w:t>
      </w:r>
    </w:p>
    <w:p w14:paraId="18C1648B" w14:textId="77777777" w:rsidR="00D263EA" w:rsidRDefault="00D263EA" w:rsidP="00D263EA">
      <w:pPr>
        <w:pStyle w:val="ListParagraph"/>
        <w:keepNext/>
        <w:numPr>
          <w:ilvl w:val="0"/>
          <w:numId w:val="18"/>
        </w:numPr>
        <w:spacing w:after="0" w:line="240" w:lineRule="auto"/>
        <w:jc w:val="both"/>
        <w:rPr>
          <w:rFonts w:ascii="Times New Roman" w:hAnsi="Times New Roman" w:cs="Times New Roman"/>
          <w:sz w:val="24"/>
          <w:szCs w:val="24"/>
        </w:rPr>
      </w:pPr>
      <w:r w:rsidRPr="00D263EA">
        <w:rPr>
          <w:rFonts w:ascii="Times New Roman" w:hAnsi="Times New Roman" w:cs="Times New Roman"/>
          <w:sz w:val="24"/>
          <w:szCs w:val="24"/>
        </w:rPr>
        <w:t xml:space="preserve">visa algoritma shematisks attēlojums, ne apjomīgāks par vienu lapu, kurā sniegta lietotājam ātri uztverama pamatinformācija par konkrētajā situācijā veicamajām darbībām, un kurš ietver visus konkrētās veselības traucējumu risināšanā iesaistītos aprūpes līmeņus; </w:t>
      </w:r>
    </w:p>
    <w:p w14:paraId="280EFE7A" w14:textId="77777777" w:rsidR="00D263EA" w:rsidRDefault="00D263EA" w:rsidP="00D263EA">
      <w:pPr>
        <w:pStyle w:val="ListParagraph"/>
        <w:keepNext/>
        <w:numPr>
          <w:ilvl w:val="0"/>
          <w:numId w:val="18"/>
        </w:numPr>
        <w:spacing w:after="0" w:line="240" w:lineRule="auto"/>
        <w:jc w:val="both"/>
        <w:rPr>
          <w:rFonts w:ascii="Times New Roman" w:hAnsi="Times New Roman" w:cs="Times New Roman"/>
          <w:sz w:val="24"/>
          <w:szCs w:val="24"/>
        </w:rPr>
      </w:pPr>
      <w:r w:rsidRPr="00D263EA">
        <w:rPr>
          <w:rFonts w:ascii="Times New Roman" w:hAnsi="Times New Roman" w:cs="Times New Roman"/>
          <w:sz w:val="24"/>
          <w:szCs w:val="24"/>
        </w:rPr>
        <w:t>aprakstoši paskaidrojumi par katru algoritma shēmā ietverto lauku (katru no laukiem numurēt);</w:t>
      </w:r>
    </w:p>
    <w:p w14:paraId="67C71294" w14:textId="29366D62" w:rsidR="00D263EA" w:rsidRPr="00D263EA" w:rsidRDefault="00D263EA" w:rsidP="00D263EA">
      <w:pPr>
        <w:pStyle w:val="ListParagraph"/>
        <w:keepNext/>
        <w:numPr>
          <w:ilvl w:val="0"/>
          <w:numId w:val="18"/>
        </w:numPr>
        <w:spacing w:after="0" w:line="240" w:lineRule="auto"/>
        <w:jc w:val="both"/>
        <w:rPr>
          <w:rFonts w:ascii="Times New Roman" w:hAnsi="Times New Roman" w:cs="Times New Roman"/>
          <w:sz w:val="24"/>
          <w:szCs w:val="24"/>
        </w:rPr>
      </w:pPr>
      <w:r w:rsidRPr="00D263EA">
        <w:rPr>
          <w:rFonts w:ascii="Times New Roman" w:hAnsi="Times New Roman" w:cs="Times New Roman"/>
          <w:sz w:val="24"/>
          <w:szCs w:val="24"/>
        </w:rPr>
        <w:t>atsauces tekstā uz izmantotajiem informācijas avotiem un to saraksts.</w:t>
      </w:r>
    </w:p>
    <w:p w14:paraId="21157B11" w14:textId="45DCF7A7" w:rsidR="00CB0741" w:rsidRDefault="00CB0741" w:rsidP="00904B83">
      <w:pPr>
        <w:spacing w:after="0" w:line="360" w:lineRule="auto"/>
        <w:rPr>
          <w:rFonts w:ascii="Times New Roman" w:hAnsi="Times New Roman" w:cs="Times New Roman"/>
        </w:rPr>
      </w:pPr>
    </w:p>
    <w:p w14:paraId="4BD18E3F" w14:textId="77777777" w:rsidR="0044339B" w:rsidRDefault="0044339B">
      <w:pPr>
        <w:spacing w:after="0" w:line="360" w:lineRule="auto"/>
        <w:rPr>
          <w:rFonts w:ascii="Times New Roman" w:hAnsi="Times New Roman" w:cs="Times New Roman"/>
        </w:rPr>
      </w:pPr>
    </w:p>
    <w:sectPr w:rsidR="0044339B" w:rsidSect="007D7E3C">
      <w:pgSz w:w="11906" w:h="16838"/>
      <w:pgMar w:top="1440" w:right="1416" w:bottom="1843"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355301" w16cid:durableId="20471A9F"/>
  <w16cid:commentId w16cid:paraId="7DE0708E" w16cid:durableId="204723A6"/>
  <w16cid:commentId w16cid:paraId="5098F852" w16cid:durableId="204DEC22"/>
  <w16cid:commentId w16cid:paraId="123D84D4" w16cid:durableId="20471AA0"/>
  <w16cid:commentId w16cid:paraId="11D6A8BC" w16cid:durableId="204723CF"/>
  <w16cid:commentId w16cid:paraId="2ED057D2" w16cid:durableId="204DF41E"/>
  <w16cid:commentId w16cid:paraId="13C40F2D" w16cid:durableId="20471AA1"/>
  <w16cid:commentId w16cid:paraId="6036059F" w16cid:durableId="204723F0"/>
  <w16cid:commentId w16cid:paraId="71CB3BA7" w16cid:durableId="204DF75D"/>
  <w16cid:commentId w16cid:paraId="58649CCB" w16cid:durableId="20471AA2"/>
  <w16cid:commentId w16cid:paraId="166D1E1D" w16cid:durableId="2047247F"/>
  <w16cid:commentId w16cid:paraId="352587AB" w16cid:durableId="204DF9BE"/>
  <w16cid:commentId w16cid:paraId="6DAD4671" w16cid:durableId="20471AA3"/>
  <w16cid:commentId w16cid:paraId="435C1C7C" w16cid:durableId="204724AF"/>
  <w16cid:commentId w16cid:paraId="6D866DC3" w16cid:durableId="204DF9F0"/>
  <w16cid:commentId w16cid:paraId="71341D6A" w16cid:durableId="20471AA4"/>
  <w16cid:commentId w16cid:paraId="2C63CB62" w16cid:durableId="204724CD"/>
  <w16cid:commentId w16cid:paraId="0151E959" w16cid:durableId="204DFA8B"/>
  <w16cid:commentId w16cid:paraId="581EDBCF" w16cid:durableId="20471AA5"/>
  <w16cid:commentId w16cid:paraId="49C41992" w16cid:durableId="204724F0"/>
  <w16cid:commentId w16cid:paraId="1AF357C6" w16cid:durableId="204DFBCF"/>
  <w16cid:commentId w16cid:paraId="5C39BEDB" w16cid:durableId="20471AA6"/>
  <w16cid:commentId w16cid:paraId="243C5095" w16cid:durableId="20472517"/>
  <w16cid:commentId w16cid:paraId="082B8473" w16cid:durableId="204DFC1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02465" w14:textId="77777777" w:rsidR="00D66319" w:rsidRDefault="00D66319" w:rsidP="00DC4AE2">
      <w:pPr>
        <w:spacing w:after="0" w:line="240" w:lineRule="auto"/>
      </w:pPr>
      <w:r>
        <w:separator/>
      </w:r>
    </w:p>
  </w:endnote>
  <w:endnote w:type="continuationSeparator" w:id="0">
    <w:p w14:paraId="3D336BBE" w14:textId="77777777" w:rsidR="00D66319" w:rsidRDefault="00D66319" w:rsidP="00DC4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90BD8" w14:textId="77777777" w:rsidR="00D66319" w:rsidRDefault="00D66319" w:rsidP="00DC4AE2">
      <w:pPr>
        <w:spacing w:after="0" w:line="240" w:lineRule="auto"/>
      </w:pPr>
      <w:r>
        <w:separator/>
      </w:r>
    </w:p>
  </w:footnote>
  <w:footnote w:type="continuationSeparator" w:id="0">
    <w:p w14:paraId="2D93DA82" w14:textId="77777777" w:rsidR="00D66319" w:rsidRDefault="00D66319" w:rsidP="00DC4A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971"/>
    <w:multiLevelType w:val="hybridMultilevel"/>
    <w:tmpl w:val="C2AE09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01359CD"/>
    <w:multiLevelType w:val="hybridMultilevel"/>
    <w:tmpl w:val="86025DC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3E44E64"/>
    <w:multiLevelType w:val="hybridMultilevel"/>
    <w:tmpl w:val="37B690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4BB0B74"/>
    <w:multiLevelType w:val="hybridMultilevel"/>
    <w:tmpl w:val="46F0FA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72F130C"/>
    <w:multiLevelType w:val="hybridMultilevel"/>
    <w:tmpl w:val="BEC637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B1E13C7"/>
    <w:multiLevelType w:val="hybridMultilevel"/>
    <w:tmpl w:val="B6240F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B485C17"/>
    <w:multiLevelType w:val="hybridMultilevel"/>
    <w:tmpl w:val="5936D76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D0D3989"/>
    <w:multiLevelType w:val="hybridMultilevel"/>
    <w:tmpl w:val="02605C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E3677FD"/>
    <w:multiLevelType w:val="hybridMultilevel"/>
    <w:tmpl w:val="7FA08D72"/>
    <w:lvl w:ilvl="0" w:tplc="7DFCB1E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33B1FBC"/>
    <w:multiLevelType w:val="hybridMultilevel"/>
    <w:tmpl w:val="42E26B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19260D"/>
    <w:multiLevelType w:val="multilevel"/>
    <w:tmpl w:val="6494E5D6"/>
    <w:lvl w:ilvl="0">
      <w:start w:val="2"/>
      <w:numFmt w:val="decimal"/>
      <w:lvlText w:val="%1"/>
      <w:lvlJc w:val="left"/>
      <w:pPr>
        <w:ind w:left="748" w:hanging="567"/>
      </w:pPr>
      <w:rPr>
        <w:rFonts w:hint="default"/>
        <w:lang w:val="lv" w:eastAsia="lv" w:bidi="lv"/>
      </w:rPr>
    </w:lvl>
    <w:lvl w:ilvl="1">
      <w:start w:val="1"/>
      <w:numFmt w:val="decimal"/>
      <w:lvlText w:val="%1.%2."/>
      <w:lvlJc w:val="left"/>
      <w:pPr>
        <w:ind w:left="748" w:hanging="567"/>
      </w:pPr>
      <w:rPr>
        <w:rFonts w:ascii="Times New Roman" w:eastAsia="Times New Roman" w:hAnsi="Times New Roman" w:cs="Times New Roman" w:hint="default"/>
        <w:spacing w:val="-4"/>
        <w:w w:val="100"/>
        <w:sz w:val="24"/>
        <w:szCs w:val="24"/>
        <w:lang w:val="lv" w:eastAsia="lv" w:bidi="lv"/>
      </w:rPr>
    </w:lvl>
    <w:lvl w:ilvl="2">
      <w:start w:val="1"/>
      <w:numFmt w:val="decimal"/>
      <w:lvlText w:val="%1.%2.%3."/>
      <w:lvlJc w:val="left"/>
      <w:pPr>
        <w:ind w:left="1458" w:hanging="720"/>
      </w:pPr>
      <w:rPr>
        <w:rFonts w:ascii="Times New Roman" w:eastAsia="Times New Roman" w:hAnsi="Times New Roman" w:cs="Times New Roman" w:hint="default"/>
        <w:spacing w:val="-13"/>
        <w:w w:val="100"/>
        <w:sz w:val="24"/>
        <w:szCs w:val="24"/>
        <w:lang w:val="lv" w:eastAsia="lv" w:bidi="lv"/>
      </w:rPr>
    </w:lvl>
    <w:lvl w:ilvl="3">
      <w:numFmt w:val="bullet"/>
      <w:lvlText w:val="•"/>
      <w:lvlJc w:val="left"/>
      <w:pPr>
        <w:ind w:left="3230" w:hanging="720"/>
      </w:pPr>
      <w:rPr>
        <w:rFonts w:hint="default"/>
        <w:lang w:val="lv" w:eastAsia="lv" w:bidi="lv"/>
      </w:rPr>
    </w:lvl>
    <w:lvl w:ilvl="4">
      <w:numFmt w:val="bullet"/>
      <w:lvlText w:val="•"/>
      <w:lvlJc w:val="left"/>
      <w:pPr>
        <w:ind w:left="4115" w:hanging="720"/>
      </w:pPr>
      <w:rPr>
        <w:rFonts w:hint="default"/>
        <w:lang w:val="lv" w:eastAsia="lv" w:bidi="lv"/>
      </w:rPr>
    </w:lvl>
    <w:lvl w:ilvl="5">
      <w:numFmt w:val="bullet"/>
      <w:lvlText w:val="•"/>
      <w:lvlJc w:val="left"/>
      <w:pPr>
        <w:ind w:left="5000" w:hanging="720"/>
      </w:pPr>
      <w:rPr>
        <w:rFonts w:hint="default"/>
        <w:lang w:val="lv" w:eastAsia="lv" w:bidi="lv"/>
      </w:rPr>
    </w:lvl>
    <w:lvl w:ilvl="6">
      <w:numFmt w:val="bullet"/>
      <w:lvlText w:val="•"/>
      <w:lvlJc w:val="left"/>
      <w:pPr>
        <w:ind w:left="5885" w:hanging="720"/>
      </w:pPr>
      <w:rPr>
        <w:rFonts w:hint="default"/>
        <w:lang w:val="lv" w:eastAsia="lv" w:bidi="lv"/>
      </w:rPr>
    </w:lvl>
    <w:lvl w:ilvl="7">
      <w:numFmt w:val="bullet"/>
      <w:lvlText w:val="•"/>
      <w:lvlJc w:val="left"/>
      <w:pPr>
        <w:ind w:left="6770" w:hanging="720"/>
      </w:pPr>
      <w:rPr>
        <w:rFonts w:hint="default"/>
        <w:lang w:val="lv" w:eastAsia="lv" w:bidi="lv"/>
      </w:rPr>
    </w:lvl>
    <w:lvl w:ilvl="8">
      <w:numFmt w:val="bullet"/>
      <w:lvlText w:val="•"/>
      <w:lvlJc w:val="left"/>
      <w:pPr>
        <w:ind w:left="7656" w:hanging="720"/>
      </w:pPr>
      <w:rPr>
        <w:rFonts w:hint="default"/>
        <w:lang w:val="lv" w:eastAsia="lv" w:bidi="lv"/>
      </w:rPr>
    </w:lvl>
  </w:abstractNum>
  <w:abstractNum w:abstractNumId="11" w15:restartNumberingAfterBreak="0">
    <w:nsid w:val="43C82246"/>
    <w:multiLevelType w:val="hybridMultilevel"/>
    <w:tmpl w:val="42E26B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1421D75"/>
    <w:multiLevelType w:val="hybridMultilevel"/>
    <w:tmpl w:val="94C4B19A"/>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3" w15:restartNumberingAfterBreak="0">
    <w:nsid w:val="5585246A"/>
    <w:multiLevelType w:val="hybridMultilevel"/>
    <w:tmpl w:val="E49826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9E562BB"/>
    <w:multiLevelType w:val="multilevel"/>
    <w:tmpl w:val="B77219FC"/>
    <w:lvl w:ilvl="0">
      <w:start w:val="3"/>
      <w:numFmt w:val="decimal"/>
      <w:lvlText w:val="%1."/>
      <w:lvlJc w:val="left"/>
      <w:pPr>
        <w:ind w:left="720" w:hanging="720"/>
      </w:pPr>
      <w:rPr>
        <w:rFonts w:eastAsia="Times New Roman"/>
      </w:rPr>
    </w:lvl>
    <w:lvl w:ilvl="1">
      <w:start w:val="2"/>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5" w15:restartNumberingAfterBreak="0">
    <w:nsid w:val="5B0F0993"/>
    <w:multiLevelType w:val="hybridMultilevel"/>
    <w:tmpl w:val="DBE2F3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F243EE0"/>
    <w:multiLevelType w:val="hybridMultilevel"/>
    <w:tmpl w:val="DFE879EE"/>
    <w:lvl w:ilvl="0" w:tplc="C26E6BEE">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17" w15:restartNumberingAfterBreak="0">
    <w:nsid w:val="668711E8"/>
    <w:multiLevelType w:val="hybridMultilevel"/>
    <w:tmpl w:val="7E64255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0C63E6C"/>
    <w:multiLevelType w:val="hybridMultilevel"/>
    <w:tmpl w:val="AFCE2496"/>
    <w:lvl w:ilvl="0" w:tplc="153051A6">
      <w:start w:val="1"/>
      <w:numFmt w:val="decimal"/>
      <w:lvlText w:val="%1."/>
      <w:lvlJc w:val="left"/>
      <w:pPr>
        <w:ind w:left="666" w:hanging="360"/>
      </w:pPr>
      <w:rPr>
        <w:rFonts w:hint="default"/>
      </w:rPr>
    </w:lvl>
    <w:lvl w:ilvl="1" w:tplc="04260019" w:tentative="1">
      <w:start w:val="1"/>
      <w:numFmt w:val="lowerLetter"/>
      <w:lvlText w:val="%2."/>
      <w:lvlJc w:val="left"/>
      <w:pPr>
        <w:ind w:left="1386" w:hanging="360"/>
      </w:pPr>
    </w:lvl>
    <w:lvl w:ilvl="2" w:tplc="0426001B" w:tentative="1">
      <w:start w:val="1"/>
      <w:numFmt w:val="lowerRoman"/>
      <w:lvlText w:val="%3."/>
      <w:lvlJc w:val="right"/>
      <w:pPr>
        <w:ind w:left="2106" w:hanging="180"/>
      </w:pPr>
    </w:lvl>
    <w:lvl w:ilvl="3" w:tplc="0426000F" w:tentative="1">
      <w:start w:val="1"/>
      <w:numFmt w:val="decimal"/>
      <w:lvlText w:val="%4."/>
      <w:lvlJc w:val="left"/>
      <w:pPr>
        <w:ind w:left="2826" w:hanging="360"/>
      </w:pPr>
    </w:lvl>
    <w:lvl w:ilvl="4" w:tplc="04260019" w:tentative="1">
      <w:start w:val="1"/>
      <w:numFmt w:val="lowerLetter"/>
      <w:lvlText w:val="%5."/>
      <w:lvlJc w:val="left"/>
      <w:pPr>
        <w:ind w:left="3546" w:hanging="360"/>
      </w:pPr>
    </w:lvl>
    <w:lvl w:ilvl="5" w:tplc="0426001B" w:tentative="1">
      <w:start w:val="1"/>
      <w:numFmt w:val="lowerRoman"/>
      <w:lvlText w:val="%6."/>
      <w:lvlJc w:val="right"/>
      <w:pPr>
        <w:ind w:left="4266" w:hanging="180"/>
      </w:pPr>
    </w:lvl>
    <w:lvl w:ilvl="6" w:tplc="0426000F" w:tentative="1">
      <w:start w:val="1"/>
      <w:numFmt w:val="decimal"/>
      <w:lvlText w:val="%7."/>
      <w:lvlJc w:val="left"/>
      <w:pPr>
        <w:ind w:left="4986" w:hanging="360"/>
      </w:pPr>
    </w:lvl>
    <w:lvl w:ilvl="7" w:tplc="04260019" w:tentative="1">
      <w:start w:val="1"/>
      <w:numFmt w:val="lowerLetter"/>
      <w:lvlText w:val="%8."/>
      <w:lvlJc w:val="left"/>
      <w:pPr>
        <w:ind w:left="5706" w:hanging="360"/>
      </w:pPr>
    </w:lvl>
    <w:lvl w:ilvl="8" w:tplc="0426001B" w:tentative="1">
      <w:start w:val="1"/>
      <w:numFmt w:val="lowerRoman"/>
      <w:lvlText w:val="%9."/>
      <w:lvlJc w:val="right"/>
      <w:pPr>
        <w:ind w:left="6426" w:hanging="180"/>
      </w:pPr>
    </w:lvl>
  </w:abstractNum>
  <w:abstractNum w:abstractNumId="19" w15:restartNumberingAfterBreak="0">
    <w:nsid w:val="7FCB63DA"/>
    <w:multiLevelType w:val="hybridMultilevel"/>
    <w:tmpl w:val="A98025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7"/>
  </w:num>
  <w:num w:numId="2">
    <w:abstractNumId w:val="1"/>
  </w:num>
  <w:num w:numId="3">
    <w:abstractNumId w:val="19"/>
  </w:num>
  <w:num w:numId="4">
    <w:abstractNumId w:val="13"/>
  </w:num>
  <w:num w:numId="5">
    <w:abstractNumId w:val="15"/>
  </w:num>
  <w:num w:numId="6">
    <w:abstractNumId w:val="11"/>
  </w:num>
  <w:num w:numId="7">
    <w:abstractNumId w:val="9"/>
  </w:num>
  <w:num w:numId="8">
    <w:abstractNumId w:val="18"/>
  </w:num>
  <w:num w:numId="9">
    <w:abstractNumId w:val="4"/>
  </w:num>
  <w:num w:numId="10">
    <w:abstractNumId w:val="2"/>
  </w:num>
  <w:num w:numId="11">
    <w:abstractNumId w:val="0"/>
  </w:num>
  <w:num w:numId="12">
    <w:abstractNumId w:val="7"/>
  </w:num>
  <w:num w:numId="13">
    <w:abstractNumId w:val="6"/>
  </w:num>
  <w:num w:numId="14">
    <w:abstractNumId w:val="5"/>
  </w:num>
  <w:num w:numId="15">
    <w:abstractNumId w:val="10"/>
  </w:num>
  <w:num w:numId="16">
    <w:abstractNumId w:val="14"/>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870"/>
    <w:rsid w:val="00010C27"/>
    <w:rsid w:val="00060E21"/>
    <w:rsid w:val="00064870"/>
    <w:rsid w:val="00101585"/>
    <w:rsid w:val="00101CC8"/>
    <w:rsid w:val="00113DBE"/>
    <w:rsid w:val="00145EC4"/>
    <w:rsid w:val="001B05DF"/>
    <w:rsid w:val="001C0713"/>
    <w:rsid w:val="001E6923"/>
    <w:rsid w:val="001F63BF"/>
    <w:rsid w:val="00217EFE"/>
    <w:rsid w:val="0025136B"/>
    <w:rsid w:val="00253469"/>
    <w:rsid w:val="00256330"/>
    <w:rsid w:val="00293D12"/>
    <w:rsid w:val="002F0B0A"/>
    <w:rsid w:val="002F0DB3"/>
    <w:rsid w:val="003359E8"/>
    <w:rsid w:val="00364364"/>
    <w:rsid w:val="00386CEB"/>
    <w:rsid w:val="00390FEA"/>
    <w:rsid w:val="00395B77"/>
    <w:rsid w:val="003D3021"/>
    <w:rsid w:val="0042311C"/>
    <w:rsid w:val="004400EF"/>
    <w:rsid w:val="00441FD4"/>
    <w:rsid w:val="0044339B"/>
    <w:rsid w:val="00446D29"/>
    <w:rsid w:val="0045136E"/>
    <w:rsid w:val="004A001E"/>
    <w:rsid w:val="004A1794"/>
    <w:rsid w:val="004C2A1B"/>
    <w:rsid w:val="004C7F75"/>
    <w:rsid w:val="004D3F68"/>
    <w:rsid w:val="004F67A9"/>
    <w:rsid w:val="005220CA"/>
    <w:rsid w:val="00523D22"/>
    <w:rsid w:val="00547CF2"/>
    <w:rsid w:val="005565CD"/>
    <w:rsid w:val="00565747"/>
    <w:rsid w:val="005A1626"/>
    <w:rsid w:val="005A1A6F"/>
    <w:rsid w:val="0060472D"/>
    <w:rsid w:val="006B3899"/>
    <w:rsid w:val="006D3EB7"/>
    <w:rsid w:val="006F0F8D"/>
    <w:rsid w:val="006F25D4"/>
    <w:rsid w:val="007219FB"/>
    <w:rsid w:val="00721CD5"/>
    <w:rsid w:val="0073199E"/>
    <w:rsid w:val="00731D64"/>
    <w:rsid w:val="00732DB1"/>
    <w:rsid w:val="007503A1"/>
    <w:rsid w:val="00751905"/>
    <w:rsid w:val="007601ED"/>
    <w:rsid w:val="00771138"/>
    <w:rsid w:val="007C6FD8"/>
    <w:rsid w:val="007D3452"/>
    <w:rsid w:val="007D426E"/>
    <w:rsid w:val="007D7E3C"/>
    <w:rsid w:val="007F1F91"/>
    <w:rsid w:val="00814A2B"/>
    <w:rsid w:val="00855950"/>
    <w:rsid w:val="008D5418"/>
    <w:rsid w:val="008E3272"/>
    <w:rsid w:val="008E3E7B"/>
    <w:rsid w:val="00904B83"/>
    <w:rsid w:val="00921CC6"/>
    <w:rsid w:val="009415B5"/>
    <w:rsid w:val="00965143"/>
    <w:rsid w:val="00971D28"/>
    <w:rsid w:val="009A4E31"/>
    <w:rsid w:val="009A7FDA"/>
    <w:rsid w:val="009B7069"/>
    <w:rsid w:val="009D168C"/>
    <w:rsid w:val="009E75A8"/>
    <w:rsid w:val="009F2AD8"/>
    <w:rsid w:val="00A10A4A"/>
    <w:rsid w:val="00A17F59"/>
    <w:rsid w:val="00A2447F"/>
    <w:rsid w:val="00A30CC9"/>
    <w:rsid w:val="00A50738"/>
    <w:rsid w:val="00AA6782"/>
    <w:rsid w:val="00AC0EFF"/>
    <w:rsid w:val="00AC389E"/>
    <w:rsid w:val="00B06B56"/>
    <w:rsid w:val="00B117C6"/>
    <w:rsid w:val="00B84D5B"/>
    <w:rsid w:val="00B972CF"/>
    <w:rsid w:val="00BA49C2"/>
    <w:rsid w:val="00BC4F16"/>
    <w:rsid w:val="00BD645A"/>
    <w:rsid w:val="00BD7449"/>
    <w:rsid w:val="00C27D41"/>
    <w:rsid w:val="00C302F3"/>
    <w:rsid w:val="00C412E3"/>
    <w:rsid w:val="00C53B30"/>
    <w:rsid w:val="00C55015"/>
    <w:rsid w:val="00C9701F"/>
    <w:rsid w:val="00CB0741"/>
    <w:rsid w:val="00CC2F71"/>
    <w:rsid w:val="00CC40BC"/>
    <w:rsid w:val="00CE17B5"/>
    <w:rsid w:val="00CF6386"/>
    <w:rsid w:val="00D15B33"/>
    <w:rsid w:val="00D263EA"/>
    <w:rsid w:val="00D31DB7"/>
    <w:rsid w:val="00D66319"/>
    <w:rsid w:val="00D84788"/>
    <w:rsid w:val="00D944EF"/>
    <w:rsid w:val="00DA35B0"/>
    <w:rsid w:val="00DC1A13"/>
    <w:rsid w:val="00DC4AE2"/>
    <w:rsid w:val="00DF6332"/>
    <w:rsid w:val="00E052FE"/>
    <w:rsid w:val="00E332F8"/>
    <w:rsid w:val="00E546FA"/>
    <w:rsid w:val="00E55777"/>
    <w:rsid w:val="00E8201D"/>
    <w:rsid w:val="00E87C84"/>
    <w:rsid w:val="00EB5E96"/>
    <w:rsid w:val="00ED1556"/>
    <w:rsid w:val="00ED34BC"/>
    <w:rsid w:val="00ED5AA4"/>
    <w:rsid w:val="00F152E4"/>
    <w:rsid w:val="00F361FC"/>
    <w:rsid w:val="00F37164"/>
    <w:rsid w:val="00F60BE6"/>
    <w:rsid w:val="00F85725"/>
    <w:rsid w:val="00FC0133"/>
    <w:rsid w:val="00FD23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D3398"/>
  <w15:docId w15:val="{1283930C-905E-4625-AF47-FBDDA4944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4AE2"/>
    <w:pPr>
      <w:tabs>
        <w:tab w:val="center" w:pos="4153"/>
        <w:tab w:val="right" w:pos="8306"/>
      </w:tabs>
      <w:spacing w:after="0" w:line="240" w:lineRule="auto"/>
    </w:pPr>
  </w:style>
  <w:style w:type="character" w:customStyle="1" w:styleId="HeaderChar">
    <w:name w:val="Header Char"/>
    <w:basedOn w:val="DefaultParagraphFont"/>
    <w:link w:val="Header"/>
    <w:uiPriority w:val="99"/>
    <w:rsid w:val="00DC4AE2"/>
  </w:style>
  <w:style w:type="paragraph" w:styleId="Footer">
    <w:name w:val="footer"/>
    <w:basedOn w:val="Normal"/>
    <w:link w:val="FooterChar"/>
    <w:uiPriority w:val="99"/>
    <w:unhideWhenUsed/>
    <w:rsid w:val="00DC4AE2"/>
    <w:pPr>
      <w:tabs>
        <w:tab w:val="center" w:pos="4153"/>
        <w:tab w:val="right" w:pos="8306"/>
      </w:tabs>
      <w:spacing w:after="0" w:line="240" w:lineRule="auto"/>
    </w:pPr>
  </w:style>
  <w:style w:type="character" w:customStyle="1" w:styleId="FooterChar">
    <w:name w:val="Footer Char"/>
    <w:basedOn w:val="DefaultParagraphFont"/>
    <w:link w:val="Footer"/>
    <w:uiPriority w:val="99"/>
    <w:rsid w:val="00DC4AE2"/>
  </w:style>
  <w:style w:type="table" w:styleId="TableGrid">
    <w:name w:val="Table Grid"/>
    <w:basedOn w:val="TableNormal"/>
    <w:uiPriority w:val="39"/>
    <w:rsid w:val="004C2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7601ED"/>
    <w:pPr>
      <w:ind w:left="720"/>
      <w:contextualSpacing/>
    </w:pPr>
  </w:style>
  <w:style w:type="paragraph" w:styleId="EndnoteText">
    <w:name w:val="endnote text"/>
    <w:basedOn w:val="Normal"/>
    <w:link w:val="EndnoteTextChar"/>
    <w:uiPriority w:val="99"/>
    <w:semiHidden/>
    <w:unhideWhenUsed/>
    <w:rsid w:val="00E546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546FA"/>
    <w:rPr>
      <w:sz w:val="20"/>
      <w:szCs w:val="20"/>
    </w:rPr>
  </w:style>
  <w:style w:type="character" w:styleId="EndnoteReference">
    <w:name w:val="endnote reference"/>
    <w:basedOn w:val="DefaultParagraphFont"/>
    <w:uiPriority w:val="99"/>
    <w:semiHidden/>
    <w:unhideWhenUsed/>
    <w:rsid w:val="00E546FA"/>
    <w:rPr>
      <w:vertAlign w:val="superscript"/>
    </w:rPr>
  </w:style>
  <w:style w:type="character" w:styleId="Hyperlink">
    <w:name w:val="Hyperlink"/>
    <w:basedOn w:val="DefaultParagraphFont"/>
    <w:uiPriority w:val="99"/>
    <w:unhideWhenUsed/>
    <w:rsid w:val="00C55015"/>
    <w:rPr>
      <w:color w:val="0563C1" w:themeColor="hyperlink"/>
      <w:u w:val="single"/>
    </w:rPr>
  </w:style>
  <w:style w:type="character" w:customStyle="1" w:styleId="UnresolvedMention1">
    <w:name w:val="Unresolved Mention1"/>
    <w:basedOn w:val="DefaultParagraphFont"/>
    <w:uiPriority w:val="99"/>
    <w:semiHidden/>
    <w:unhideWhenUsed/>
    <w:rsid w:val="00C55015"/>
    <w:rPr>
      <w:color w:val="605E5C"/>
      <w:shd w:val="clear" w:color="auto" w:fill="E1DFDD"/>
    </w:rPr>
  </w:style>
  <w:style w:type="character" w:styleId="CommentReference">
    <w:name w:val="annotation reference"/>
    <w:basedOn w:val="DefaultParagraphFont"/>
    <w:uiPriority w:val="99"/>
    <w:semiHidden/>
    <w:unhideWhenUsed/>
    <w:rsid w:val="00A2447F"/>
    <w:rPr>
      <w:sz w:val="16"/>
      <w:szCs w:val="16"/>
    </w:rPr>
  </w:style>
  <w:style w:type="paragraph" w:styleId="CommentText">
    <w:name w:val="annotation text"/>
    <w:basedOn w:val="Normal"/>
    <w:link w:val="CommentTextChar"/>
    <w:uiPriority w:val="99"/>
    <w:semiHidden/>
    <w:unhideWhenUsed/>
    <w:rsid w:val="00A2447F"/>
    <w:pPr>
      <w:spacing w:line="240" w:lineRule="auto"/>
    </w:pPr>
    <w:rPr>
      <w:sz w:val="20"/>
      <w:szCs w:val="20"/>
    </w:rPr>
  </w:style>
  <w:style w:type="character" w:customStyle="1" w:styleId="CommentTextChar">
    <w:name w:val="Comment Text Char"/>
    <w:basedOn w:val="DefaultParagraphFont"/>
    <w:link w:val="CommentText"/>
    <w:uiPriority w:val="99"/>
    <w:semiHidden/>
    <w:rsid w:val="00A2447F"/>
    <w:rPr>
      <w:sz w:val="20"/>
      <w:szCs w:val="20"/>
    </w:rPr>
  </w:style>
  <w:style w:type="paragraph" w:styleId="CommentSubject">
    <w:name w:val="annotation subject"/>
    <w:basedOn w:val="CommentText"/>
    <w:next w:val="CommentText"/>
    <w:link w:val="CommentSubjectChar"/>
    <w:uiPriority w:val="99"/>
    <w:semiHidden/>
    <w:unhideWhenUsed/>
    <w:rsid w:val="00A2447F"/>
    <w:rPr>
      <w:b/>
      <w:bCs/>
    </w:rPr>
  </w:style>
  <w:style w:type="character" w:customStyle="1" w:styleId="CommentSubjectChar">
    <w:name w:val="Comment Subject Char"/>
    <w:basedOn w:val="CommentTextChar"/>
    <w:link w:val="CommentSubject"/>
    <w:uiPriority w:val="99"/>
    <w:semiHidden/>
    <w:rsid w:val="00A2447F"/>
    <w:rPr>
      <w:b/>
      <w:bCs/>
      <w:sz w:val="20"/>
      <w:szCs w:val="20"/>
    </w:rPr>
  </w:style>
  <w:style w:type="paragraph" w:styleId="BalloonText">
    <w:name w:val="Balloon Text"/>
    <w:basedOn w:val="Normal"/>
    <w:link w:val="BalloonTextChar"/>
    <w:uiPriority w:val="99"/>
    <w:semiHidden/>
    <w:unhideWhenUsed/>
    <w:rsid w:val="00A244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47F"/>
    <w:rPr>
      <w:rFonts w:ascii="Segoe UI" w:hAnsi="Segoe UI" w:cs="Segoe UI"/>
      <w:sz w:val="18"/>
      <w:szCs w:val="18"/>
    </w:rPr>
  </w:style>
  <w:style w:type="paragraph" w:styleId="Revision">
    <w:name w:val="Revision"/>
    <w:hidden/>
    <w:uiPriority w:val="99"/>
    <w:semiHidden/>
    <w:rsid w:val="00FC01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9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pha.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53A8A-B9DA-4D01-8DB4-BADB377BB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4794</Words>
  <Characters>2733</Characters>
  <Application>Microsoft Office Word</Application>
  <DocSecurity>0</DocSecurity>
  <Lines>22</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Ledina</dc:creator>
  <cp:lastModifiedBy>Maruta Kokaine</cp:lastModifiedBy>
  <cp:revision>6</cp:revision>
  <dcterms:created xsi:type="dcterms:W3CDTF">2019-06-05T10:58:00Z</dcterms:created>
  <dcterms:modified xsi:type="dcterms:W3CDTF">2019-06-05T13:04:00Z</dcterms:modified>
</cp:coreProperties>
</file>