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EA934" w14:textId="33E51BE9" w:rsidR="00CA2B69" w:rsidRDefault="00EC0516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07C9BE10" wp14:editId="618D1253">
            <wp:extent cx="1410271" cy="951756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0" cy="96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A13F1" w14:textId="0E8C9BBF" w:rsidR="0085252C" w:rsidRDefault="0085252C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33FB126" wp14:editId="6A77E951">
            <wp:extent cx="5814060" cy="7239000"/>
            <wp:effectExtent l="0" t="0" r="15240" b="0"/>
            <wp:docPr id="3" name="Chart 3">
              <a:extLst xmlns:a="http://schemas.openxmlformats.org/drawingml/2006/main">
                <a:ext uri="{FF2B5EF4-FFF2-40B4-BE49-F238E27FC236}">
                  <a16:creationId xmlns:a16="http://schemas.microsoft.com/office/drawing/2014/main" id="{42A6803B-5EC9-4778-A91D-7D65D76D9E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6CE2F1E" w14:textId="06A689F7" w:rsidR="009B4C7B" w:rsidRDefault="009B4C7B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</w:p>
    <w:p w14:paraId="3EF27C39" w14:textId="77777777" w:rsidR="00D0735F" w:rsidRDefault="00297E7A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33B48">
        <w:rPr>
          <w:rFonts w:ascii="Times New Roman" w:hAnsi="Times New Roman" w:cs="Times New Roman"/>
          <w:sz w:val="24"/>
          <w:szCs w:val="24"/>
        </w:rPr>
        <w:t>Gadījumu skaitu uzņemšanas nodaļā veido stacionāro hospitalizāciju skaits un ambulatoro epizožu skaits uzņemšanas nodaļā (1.-6.epizode)</w:t>
      </w:r>
    </w:p>
    <w:p w14:paraId="779466E1" w14:textId="28E135B4" w:rsidR="00DE107C" w:rsidRDefault="00DE107C" w:rsidP="00D0735F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DE107C">
        <w:rPr>
          <w:rFonts w:ascii="Times New Roman" w:hAnsi="Times New Roman" w:cs="Times New Roman"/>
          <w:sz w:val="24"/>
          <w:szCs w:val="24"/>
        </w:rPr>
        <w:t>Atskaite ietver stacionārās kartes apmaksājamā statusā, ar izrakstīšanas dat</w:t>
      </w:r>
      <w:r>
        <w:rPr>
          <w:rFonts w:ascii="Times New Roman" w:hAnsi="Times New Roman" w:cs="Times New Roman"/>
          <w:sz w:val="24"/>
          <w:szCs w:val="24"/>
        </w:rPr>
        <w:t xml:space="preserve">umu no 1.janvāra līdz </w:t>
      </w:r>
      <w:r w:rsidR="00A77BAD">
        <w:rPr>
          <w:rFonts w:ascii="Times New Roman" w:hAnsi="Times New Roman" w:cs="Times New Roman"/>
          <w:sz w:val="24"/>
          <w:szCs w:val="24"/>
        </w:rPr>
        <w:t>3</w:t>
      </w:r>
      <w:r w:rsidR="0085252C">
        <w:rPr>
          <w:rFonts w:ascii="Times New Roman" w:hAnsi="Times New Roman" w:cs="Times New Roman"/>
          <w:sz w:val="24"/>
          <w:szCs w:val="24"/>
        </w:rPr>
        <w:t>1</w:t>
      </w:r>
      <w:r w:rsidR="009B4C7B">
        <w:rPr>
          <w:rFonts w:ascii="Times New Roman" w:hAnsi="Times New Roman" w:cs="Times New Roman"/>
          <w:sz w:val="24"/>
          <w:szCs w:val="24"/>
        </w:rPr>
        <w:t>.</w:t>
      </w:r>
      <w:r w:rsidR="0085252C">
        <w:rPr>
          <w:rFonts w:ascii="Times New Roman" w:hAnsi="Times New Roman" w:cs="Times New Roman"/>
          <w:sz w:val="24"/>
          <w:szCs w:val="24"/>
        </w:rPr>
        <w:t>decembrim</w:t>
      </w:r>
      <w:r>
        <w:rPr>
          <w:rFonts w:ascii="Times New Roman" w:hAnsi="Times New Roman" w:cs="Times New Roman"/>
          <w:sz w:val="24"/>
          <w:szCs w:val="24"/>
        </w:rPr>
        <w:t xml:space="preserve"> un ambulatoros talonus</w:t>
      </w:r>
      <w:r w:rsidRPr="00DE107C"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>apmaksājamā statusā,</w:t>
      </w:r>
      <w:r w:rsidR="00D0735F">
        <w:rPr>
          <w:rFonts w:ascii="Times New Roman" w:hAnsi="Times New Roman" w:cs="Times New Roman"/>
          <w:sz w:val="24"/>
          <w:szCs w:val="24"/>
        </w:rPr>
        <w:t xml:space="preserve"> kuriem</w:t>
      </w:r>
      <w:r>
        <w:rPr>
          <w:rFonts w:ascii="Times New Roman" w:hAnsi="Times New Roman" w:cs="Times New Roman"/>
          <w:sz w:val="24"/>
          <w:szCs w:val="24"/>
        </w:rPr>
        <w:t xml:space="preserve"> epizodes sākuma datums </w:t>
      </w:r>
      <w:r w:rsidR="00D0735F">
        <w:rPr>
          <w:rFonts w:ascii="Times New Roman" w:hAnsi="Times New Roman" w:cs="Times New Roman"/>
          <w:sz w:val="24"/>
          <w:szCs w:val="24"/>
        </w:rPr>
        <w:t>uzrādīts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107C">
        <w:rPr>
          <w:rFonts w:ascii="Times New Roman" w:hAnsi="Times New Roman" w:cs="Times New Roman"/>
          <w:sz w:val="24"/>
          <w:szCs w:val="24"/>
        </w:rPr>
        <w:t xml:space="preserve">no 1.janvāra līdz </w:t>
      </w:r>
      <w:r w:rsidR="00CA00CF">
        <w:rPr>
          <w:rFonts w:ascii="Times New Roman" w:hAnsi="Times New Roman" w:cs="Times New Roman"/>
          <w:sz w:val="24"/>
          <w:szCs w:val="24"/>
        </w:rPr>
        <w:t>3</w:t>
      </w:r>
      <w:r w:rsidR="0085252C">
        <w:rPr>
          <w:rFonts w:ascii="Times New Roman" w:hAnsi="Times New Roman" w:cs="Times New Roman"/>
          <w:sz w:val="24"/>
          <w:szCs w:val="24"/>
        </w:rPr>
        <w:t>1</w:t>
      </w:r>
      <w:r w:rsidRPr="00DE107C">
        <w:rPr>
          <w:rFonts w:ascii="Times New Roman" w:hAnsi="Times New Roman" w:cs="Times New Roman"/>
          <w:sz w:val="24"/>
          <w:szCs w:val="24"/>
        </w:rPr>
        <w:t>.</w:t>
      </w:r>
      <w:r w:rsidR="0085252C">
        <w:rPr>
          <w:rFonts w:ascii="Times New Roman" w:hAnsi="Times New Roman" w:cs="Times New Roman"/>
          <w:sz w:val="24"/>
          <w:szCs w:val="24"/>
        </w:rPr>
        <w:t>decembrim</w:t>
      </w:r>
    </w:p>
    <w:p w14:paraId="133BAD38" w14:textId="77777777" w:rsidR="004C6E8E" w:rsidRDefault="004C6E8E" w:rsidP="00D07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Metadati</w:t>
      </w: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65"/>
      </w:tblGrid>
      <w:tr w:rsidR="004C6E8E" w:rsidRPr="004C6E8E" w14:paraId="0886684A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370EA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Nosaukums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4DF3440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b/>
                <w:color w:val="000000"/>
                <w:lang w:eastAsia="lv-LV"/>
              </w:rPr>
              <w:t>Hospitalizēto pacientu īpatsvars no kopējā uzņemšanas nodaļas pacientu skaita</w:t>
            </w:r>
          </w:p>
        </w:tc>
      </w:tr>
      <w:tr w:rsidR="004C6E8E" w:rsidRPr="004C6E8E" w14:paraId="1F58BCB8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75B8FE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Definīcija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EABC95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skaita īpatsvars no kopējā uzņemšanas nodaļā apkalpoto ambulatoro un stacionāro pacientu skaita</w:t>
            </w:r>
          </w:p>
        </w:tc>
      </w:tr>
      <w:tr w:rsidR="004C6E8E" w:rsidRPr="004C6E8E" w14:paraId="66CE4E21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A4CA0B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klasifikācija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8BE0CA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Uz personu vērsta aprūpe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Efektivitāte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Drošība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</w:p>
          <w:p w14:paraId="0DF7644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Labāka veselība un labklājība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Veselības aprūpes resursi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 xml:space="preserve">Pārvaldība, vadība </w:t>
            </w: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sym w:font="Wingdings" w:char="F0FE"/>
            </w:r>
          </w:p>
        </w:tc>
      </w:tr>
      <w:tr w:rsidR="004C6E8E" w:rsidRPr="004C6E8E" w14:paraId="0A212D5F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398487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avots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421D0F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Stacionāro pakalpojumu datu bāze</w:t>
            </w:r>
          </w:p>
          <w:p w14:paraId="305A0FE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-Nacionālā veselības dienesta Ambulatoro pakalpojumu datu bāze</w:t>
            </w:r>
          </w:p>
        </w:tc>
      </w:tr>
      <w:tr w:rsidR="004C6E8E" w:rsidRPr="004C6E8E" w14:paraId="4A21E5A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5D6532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Aprēķins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A41D1F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(Hospitalizāciju skaits /</w:t>
            </w:r>
            <w:r w:rsidRPr="004C6E8E">
              <w:rPr>
                <w:rFonts w:ascii="Times New Roman" w:eastAsia="Calibri" w:hAnsi="Times New Roman" w:cs="Times New Roman"/>
              </w:rPr>
              <w:t xml:space="preserve"> 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Uzņemšanas nodaļas gadījumu skaits) *100</w:t>
            </w:r>
          </w:p>
        </w:tc>
      </w:tr>
      <w:tr w:rsidR="004C6E8E" w:rsidRPr="004C6E8E" w14:paraId="4FE74865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173EC3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Skaitītājs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2738FA4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Hospitalizāciju skaits</w:t>
            </w:r>
          </w:p>
        </w:tc>
      </w:tr>
      <w:tr w:rsidR="004C6E8E" w:rsidRPr="004C6E8E" w14:paraId="54197B0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6D11E2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Saucējs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4F7EF21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Uzņemšanas nodaļas gadījumu skaits = stacionāro hospitalizāciju skaits + ambulatoro epizožu skaits uzņemšanas nodaļā (1.-6.epizode)</w:t>
            </w:r>
          </w:p>
        </w:tc>
      </w:tr>
      <w:tr w:rsidR="004C6E8E" w:rsidRPr="004C6E8E" w14:paraId="375603A3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09170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Iekļaušanas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16A4C14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Ambulatorās epizodes uzņemšanas nodaļā (1.-6.epizode)</w:t>
            </w:r>
          </w:p>
          <w:p w14:paraId="4996C02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- Visas hospitalizācijas</w:t>
            </w:r>
          </w:p>
        </w:tc>
      </w:tr>
      <w:tr w:rsidR="004C6E8E" w:rsidRPr="004C6E8E" w14:paraId="097B8AF8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9D666E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Izslēgšanas kritēriji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31364180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4C6E8E" w:rsidRPr="004C6E8E" w14:paraId="708A26EC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38EF9C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Datu pilnīgums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F11FFA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t>100</w:t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4C6E8E" w:rsidRPr="004C6E8E" w14:paraId="1C561B60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F0429D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Datu apkopošanas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5DC5EB8E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0CEA875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636068A2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E64E966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lang w:eastAsia="lv-LV"/>
              </w:rPr>
              <w:t>Mērķa grupa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705AB862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noProof/>
                <w:lang w:eastAsia="lv-LV"/>
              </w:rPr>
              <w:t>Uzņemšanas nodaļā ārstētie pacienti</w:t>
            </w:r>
          </w:p>
        </w:tc>
      </w:tr>
      <w:tr w:rsidR="004C6E8E" w:rsidRPr="004C6E8E" w14:paraId="07756695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9AF16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</w:t>
            </w:r>
            <w:proofErr w:type="spellStart"/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monitorēšanas</w:t>
            </w:r>
            <w:proofErr w:type="spellEnd"/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472B10F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5A36E82A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D0E3E01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DED150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ziņošanas biežums </w:t>
            </w:r>
          </w:p>
        </w:tc>
        <w:tc>
          <w:tcPr>
            <w:tcW w:w="5665" w:type="dxa"/>
            <w:shd w:val="clear" w:color="auto" w:fill="auto"/>
            <w:noWrap/>
            <w:vAlign w:val="bottom"/>
          </w:tcPr>
          <w:p w14:paraId="4B4BAE04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Katru dienu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nedēļā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mēnesī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15FA37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ceturksnī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pusgadā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Reizi gadā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  <w:tr w:rsidR="004C6E8E" w:rsidRPr="004C6E8E" w14:paraId="3E69132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66D9449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Rādītāja aptvere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14DEB241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Nacionāla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Reģionāla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Ārstniecības iestāžu līmenī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</w:tc>
      </w:tr>
      <w:tr w:rsidR="004C6E8E" w:rsidRPr="004C6E8E" w14:paraId="7701A0E6" w14:textId="77777777" w:rsidTr="00B26322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601060BC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Vieta, kur rādītājs publicēts </w:t>
            </w:r>
          </w:p>
        </w:tc>
        <w:tc>
          <w:tcPr>
            <w:tcW w:w="5665" w:type="dxa"/>
            <w:shd w:val="clear" w:color="auto" w:fill="auto"/>
            <w:noWrap/>
            <w:vAlign w:val="bottom"/>
            <w:hideMark/>
          </w:tcPr>
          <w:p w14:paraId="6F5BF48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NVD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FE"/>
            </w:r>
          </w:p>
          <w:p w14:paraId="35C0858F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SPKC mājaslapa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35D08083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Latvijas veselības aprūpes statistikas gadagrāmata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  <w:p w14:paraId="1ADEF8F5" w14:textId="77777777" w:rsidR="004C6E8E" w:rsidRPr="004C6E8E" w:rsidRDefault="004C6E8E" w:rsidP="004C6E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6E8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publiski pieejams</w:t>
            </w:r>
            <w:r w:rsidRPr="004C6E8E">
              <w:rPr>
                <w:rFonts w:ascii="Times New Roman" w:eastAsia="Times New Roman" w:hAnsi="Times New Roman" w:cs="Times New Roman"/>
                <w:noProof/>
                <w:color w:val="000000"/>
                <w:lang w:eastAsia="lv-LV"/>
              </w:rPr>
              <w:sym w:font="Wingdings" w:char="F0A8"/>
            </w:r>
          </w:p>
        </w:tc>
      </w:tr>
    </w:tbl>
    <w:p w14:paraId="148685DA" w14:textId="77777777" w:rsidR="004C6E8E" w:rsidRPr="00DE107C" w:rsidRDefault="004C6E8E" w:rsidP="00DE107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4C6E8E" w:rsidRPr="00DE107C" w:rsidSect="00D0735F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13"/>
    <w:rsid w:val="00013840"/>
    <w:rsid w:val="00035555"/>
    <w:rsid w:val="00151D05"/>
    <w:rsid w:val="001B1513"/>
    <w:rsid w:val="001C4F19"/>
    <w:rsid w:val="001D674E"/>
    <w:rsid w:val="00261D3A"/>
    <w:rsid w:val="00297E7A"/>
    <w:rsid w:val="00353DF9"/>
    <w:rsid w:val="003B2A21"/>
    <w:rsid w:val="003C021D"/>
    <w:rsid w:val="004427BA"/>
    <w:rsid w:val="00463CB7"/>
    <w:rsid w:val="004B080A"/>
    <w:rsid w:val="004C6E8E"/>
    <w:rsid w:val="00504FFC"/>
    <w:rsid w:val="0051437A"/>
    <w:rsid w:val="005867EB"/>
    <w:rsid w:val="006A180F"/>
    <w:rsid w:val="006B003C"/>
    <w:rsid w:val="00833B48"/>
    <w:rsid w:val="0085252C"/>
    <w:rsid w:val="008E315B"/>
    <w:rsid w:val="00912095"/>
    <w:rsid w:val="00964409"/>
    <w:rsid w:val="009B4C7B"/>
    <w:rsid w:val="009C3E4B"/>
    <w:rsid w:val="00A67367"/>
    <w:rsid w:val="00A77BAD"/>
    <w:rsid w:val="00C707BB"/>
    <w:rsid w:val="00CA00CF"/>
    <w:rsid w:val="00CA2B69"/>
    <w:rsid w:val="00D0735F"/>
    <w:rsid w:val="00D078F0"/>
    <w:rsid w:val="00D10E7E"/>
    <w:rsid w:val="00D11125"/>
    <w:rsid w:val="00D71D6E"/>
    <w:rsid w:val="00D734F6"/>
    <w:rsid w:val="00DE107C"/>
    <w:rsid w:val="00E005F7"/>
    <w:rsid w:val="00E07209"/>
    <w:rsid w:val="00EC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35BC0"/>
  <w15:chartTrackingRefBased/>
  <w15:docId w15:val="{2E8FB8E0-B319-46DA-B876-18790112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 sz="1800" b="0" i="0" baseline="0">
                <a:effectLst/>
              </a:rPr>
              <a:t>Hospitalizēto pacientu skaita īpatsvars no kopējā uzņemšanas nodaļas pacientu skaita % 2020.gadā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Sheet2!$C$3</c:f>
              <c:strCache>
                <c:ptCount val="1"/>
                <c:pt idx="0">
                  <c:v>Hospitalizētie no uzņemšanas skaita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22"/>
            <c:invertIfNegative val="0"/>
            <c:bubble3D val="0"/>
            <c:spPr>
              <a:solidFill>
                <a:schemeClr val="accent2"/>
              </a:solidFill>
              <a:ln w="15875">
                <a:solidFill>
                  <a:srgbClr val="FF0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48A-40BF-A7D1-D19249143B8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Sheet2!$B$4:$B$40</c:f>
              <c:strCache>
                <c:ptCount val="37"/>
                <c:pt idx="0">
                  <c:v>Limbažu slimnīca</c:v>
                </c:pt>
                <c:pt idx="1">
                  <c:v>Bauskas slimnīca</c:v>
                </c:pt>
                <c:pt idx="2">
                  <c:v>Rīgas 2. slimnīca</c:v>
                </c:pt>
                <c:pt idx="3">
                  <c:v>Aizkraukles slimnīca</c:v>
                </c:pt>
                <c:pt idx="4">
                  <c:v>Traumatoloģijas un ortopēdijas slimnīca</c:v>
                </c:pt>
                <c:pt idx="5">
                  <c:v>Siguldas slimnīca</c:v>
                </c:pt>
                <c:pt idx="6">
                  <c:v>Līvānu slimnīca</c:v>
                </c:pt>
                <c:pt idx="7">
                  <c:v>Cēsu klīnika</c:v>
                </c:pt>
                <c:pt idx="8">
                  <c:v>Ziemeļkurzemes reģionālā slimnīca</c:v>
                </c:pt>
                <c:pt idx="9">
                  <c:v>Tukuma slimnīca</c:v>
                </c:pt>
                <c:pt idx="10">
                  <c:v>Ludzas medicīnas centrs</c:v>
                </c:pt>
                <c:pt idx="11">
                  <c:v>Alūksnes slimnīca</c:v>
                </c:pt>
                <c:pt idx="12">
                  <c:v>Jelgavas pilsētas slimnīca</c:v>
                </c:pt>
                <c:pt idx="13">
                  <c:v>Kuldīgas slimnīca</c:v>
                </c:pt>
                <c:pt idx="14">
                  <c:v>Balvu un Gulbenes slimnīcu apvienība</c:v>
                </c:pt>
                <c:pt idx="15">
                  <c:v>Ogres rajona slimnīca</c:v>
                </c:pt>
                <c:pt idx="16">
                  <c:v>Bērnu klīniskā universitātes slimnīca</c:v>
                </c:pt>
                <c:pt idx="17">
                  <c:v>Jūrmalas slimnīca</c:v>
                </c:pt>
                <c:pt idx="18">
                  <c:v>Liepājas reģionālā slimnīca</c:v>
                </c:pt>
                <c:pt idx="19">
                  <c:v>Daugavpils reģionālā slimnīca</c:v>
                </c:pt>
                <c:pt idx="20">
                  <c:v>Dobeles un apkārtnes slimnīca</c:v>
                </c:pt>
                <c:pt idx="21">
                  <c:v>Vidzemes slimnīca</c:v>
                </c:pt>
                <c:pt idx="22">
                  <c:v>Vidēji</c:v>
                </c:pt>
                <c:pt idx="23">
                  <c:v>Madonas slimnīca</c:v>
                </c:pt>
                <c:pt idx="24">
                  <c:v>Preiļu slimnīca</c:v>
                </c:pt>
                <c:pt idx="25">
                  <c:v>Jēkabpils reģionālā slimnīca</c:v>
                </c:pt>
                <c:pt idx="26">
                  <c:v>Rēzeknes slimnīca</c:v>
                </c:pt>
                <c:pt idx="27">
                  <c:v>Paula Stradiņa klīniskā universitātes slimnīca</c:v>
                </c:pt>
                <c:pt idx="28">
                  <c:v>Rīgas Austrumu klīniskā universitātes slimnīca</c:v>
                </c:pt>
                <c:pt idx="29">
                  <c:v>Krāslavas slimnīca</c:v>
                </c:pt>
                <c:pt idx="30">
                  <c:v>Rīgas Dzemdību nams</c:v>
                </c:pt>
                <c:pt idx="31">
                  <c:v>Rīgas psihiatrijas un narkoloģijas centrs</c:v>
                </c:pt>
                <c:pt idx="32">
                  <c:v>Slimnīca Ģintermuiža</c:v>
                </c:pt>
                <c:pt idx="33">
                  <c:v>Daugavpils psihoneiroloģiskā slimnīca</c:v>
                </c:pt>
                <c:pt idx="34">
                  <c:v>Nacionālais rehabilitācijas centrs "Vaivari"</c:v>
                </c:pt>
                <c:pt idx="35">
                  <c:v>Piejūras slimnīca</c:v>
                </c:pt>
                <c:pt idx="36">
                  <c:v>Strenču psihoneiroloģiskā slimnīca</c:v>
                </c:pt>
              </c:strCache>
            </c:strRef>
          </c:cat>
          <c:val>
            <c:numRef>
              <c:f>Sheet2!$C$4:$C$40</c:f>
              <c:numCache>
                <c:formatCode>0%</c:formatCode>
                <c:ptCount val="37"/>
                <c:pt idx="0">
                  <c:v>0.11207944872314553</c:v>
                </c:pt>
                <c:pt idx="1">
                  <c:v>0.13633692458374144</c:v>
                </c:pt>
                <c:pt idx="2">
                  <c:v>0.20057233704292529</c:v>
                </c:pt>
                <c:pt idx="3">
                  <c:v>0.24189026832198637</c:v>
                </c:pt>
                <c:pt idx="4">
                  <c:v>0.24313293334965919</c:v>
                </c:pt>
                <c:pt idx="5">
                  <c:v>0.27180594783186574</c:v>
                </c:pt>
                <c:pt idx="6">
                  <c:v>0.34395198522622344</c:v>
                </c:pt>
                <c:pt idx="7">
                  <c:v>0.34728078711212024</c:v>
                </c:pt>
                <c:pt idx="8">
                  <c:v>0.36535322919095359</c:v>
                </c:pt>
                <c:pt idx="9">
                  <c:v>0.37656129529683885</c:v>
                </c:pt>
                <c:pt idx="10">
                  <c:v>0.38033980582524274</c:v>
                </c:pt>
                <c:pt idx="11">
                  <c:v>0.40605842048323115</c:v>
                </c:pt>
                <c:pt idx="12">
                  <c:v>0.41472345345924072</c:v>
                </c:pt>
                <c:pt idx="13">
                  <c:v>0.42789855072463767</c:v>
                </c:pt>
                <c:pt idx="14">
                  <c:v>0.43793985924504159</c:v>
                </c:pt>
                <c:pt idx="15">
                  <c:v>0.45006264542688385</c:v>
                </c:pt>
                <c:pt idx="16">
                  <c:v>0.46054338426059382</c:v>
                </c:pt>
                <c:pt idx="17">
                  <c:v>0.46375306777421182</c:v>
                </c:pt>
                <c:pt idx="18">
                  <c:v>0.468168358714044</c:v>
                </c:pt>
                <c:pt idx="19">
                  <c:v>0.47089278189151768</c:v>
                </c:pt>
                <c:pt idx="20">
                  <c:v>0.47204139542647305</c:v>
                </c:pt>
                <c:pt idx="21">
                  <c:v>0.47944025834230353</c:v>
                </c:pt>
                <c:pt idx="22">
                  <c:v>0.49051911834884276</c:v>
                </c:pt>
                <c:pt idx="23">
                  <c:v>0.49200521141774251</c:v>
                </c:pt>
                <c:pt idx="24">
                  <c:v>0.50408163265306127</c:v>
                </c:pt>
                <c:pt idx="25">
                  <c:v>0.50796306209850106</c:v>
                </c:pt>
                <c:pt idx="26">
                  <c:v>0.50908377256924975</c:v>
                </c:pt>
                <c:pt idx="27">
                  <c:v>0.5767570245594168</c:v>
                </c:pt>
                <c:pt idx="28">
                  <c:v>0.5830830830830831</c:v>
                </c:pt>
                <c:pt idx="29">
                  <c:v>0.60359369270260355</c:v>
                </c:pt>
                <c:pt idx="30">
                  <c:v>0.81547473761288747</c:v>
                </c:pt>
                <c:pt idx="31">
                  <c:v>0.85204792421287268</c:v>
                </c:pt>
                <c:pt idx="32">
                  <c:v>0.91309488619568435</c:v>
                </c:pt>
                <c:pt idx="33">
                  <c:v>0.94941528419907528</c:v>
                </c:pt>
                <c:pt idx="34">
                  <c:v>0.96009625025065171</c:v>
                </c:pt>
                <c:pt idx="35">
                  <c:v>0.96376811594202894</c:v>
                </c:pt>
                <c:pt idx="36">
                  <c:v>0.99970370370370365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48A-40BF-A7D1-D19249143B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5335055"/>
        <c:axId val="375355855"/>
      </c:barChart>
      <c:catAx>
        <c:axId val="3753350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5355855"/>
        <c:crosses val="autoZero"/>
        <c:auto val="1"/>
        <c:lblAlgn val="ctr"/>
        <c:lblOffset val="100"/>
        <c:noMultiLvlLbl val="0"/>
      </c:catAx>
      <c:valAx>
        <c:axId val="37535585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53350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3FDBE-DE46-4109-AC02-DE7502F7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Širova</dc:creator>
  <cp:keywords/>
  <dc:description/>
  <cp:lastModifiedBy>Signe Širova</cp:lastModifiedBy>
  <cp:revision>2</cp:revision>
  <dcterms:created xsi:type="dcterms:W3CDTF">2021-03-15T10:57:00Z</dcterms:created>
  <dcterms:modified xsi:type="dcterms:W3CDTF">2021-03-15T10:57:00Z</dcterms:modified>
</cp:coreProperties>
</file>